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7B5B6" w14:textId="49D1E6AD" w:rsidR="00E51F89" w:rsidRDefault="00A8597A" w:rsidP="00306C45">
      <w:pPr>
        <w:spacing w:after="0" w:line="240" w:lineRule="auto"/>
        <w:jc w:val="center"/>
        <w:rPr>
          <w:rFonts w:asciiTheme="minorHAnsi" w:hAnsiTheme="minorHAnsi" w:cstheme="minorHAnsi"/>
          <w:b/>
          <w:bCs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 xml:space="preserve">Załącznik nr 4. </w:t>
      </w:r>
      <w:r w:rsidRPr="00A8597A">
        <w:rPr>
          <w:rFonts w:asciiTheme="minorHAnsi" w:hAnsiTheme="minorHAnsi" w:cstheme="minorHAnsi"/>
          <w:b/>
          <w:bCs/>
          <w:sz w:val="32"/>
          <w:szCs w:val="32"/>
        </w:rPr>
        <w:t>Szczegółowy opis przedmiotu zamówienia</w:t>
      </w:r>
      <w:r>
        <w:rPr>
          <w:rFonts w:asciiTheme="minorHAnsi" w:hAnsiTheme="minorHAnsi" w:cstheme="minorHAnsi"/>
          <w:b/>
          <w:bCs/>
          <w:sz w:val="32"/>
          <w:szCs w:val="32"/>
        </w:rPr>
        <w:t>.</w:t>
      </w:r>
    </w:p>
    <w:tbl>
      <w:tblPr>
        <w:tblStyle w:val="Tabela-Siatka"/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744"/>
        <w:gridCol w:w="7706"/>
      </w:tblGrid>
      <w:tr w:rsidR="00DA4FBC" w:rsidRPr="00E42589" w14:paraId="5F5A1FD9" w14:textId="77777777" w:rsidTr="006E1A38">
        <w:trPr>
          <w:tblCellSpacing w:w="20" w:type="dxa"/>
        </w:trPr>
        <w:tc>
          <w:tcPr>
            <w:tcW w:w="1289" w:type="pct"/>
          </w:tcPr>
          <w:p w14:paraId="23137EFA" w14:textId="77777777" w:rsidR="00DA4FBC" w:rsidRPr="00E42589" w:rsidRDefault="00DA4FBC" w:rsidP="00E75754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4258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Zamawiający</w:t>
            </w:r>
          </w:p>
        </w:tc>
        <w:tc>
          <w:tcPr>
            <w:tcW w:w="3654" w:type="pct"/>
          </w:tcPr>
          <w:p w14:paraId="3DFAF372" w14:textId="77777777" w:rsidR="00DA4FBC" w:rsidRPr="00E42589" w:rsidRDefault="00DA4FBC" w:rsidP="00E75754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E42589">
              <w:rPr>
                <w:rFonts w:asciiTheme="minorHAnsi" w:hAnsiTheme="minorHAnsi" w:cstheme="minorHAnsi"/>
                <w:sz w:val="22"/>
                <w:szCs w:val="22"/>
              </w:rPr>
              <w:t>Polimarky</w:t>
            </w:r>
            <w:proofErr w:type="spellEnd"/>
            <w:r w:rsidRPr="00E42589">
              <w:rPr>
                <w:rFonts w:asciiTheme="minorHAnsi" w:hAnsiTheme="minorHAnsi" w:cstheme="minorHAnsi"/>
                <w:sz w:val="22"/>
                <w:szCs w:val="22"/>
              </w:rPr>
              <w:t xml:space="preserve"> spółka z ograniczoną odpowiedzialnością spółka komandytowa, ul. Bieszczadzka 10a, 35-082 Rzeszów</w:t>
            </w:r>
          </w:p>
        </w:tc>
      </w:tr>
      <w:tr w:rsidR="00DA4FBC" w:rsidRPr="00E42589" w14:paraId="16C4663F" w14:textId="77777777" w:rsidTr="006E1A38">
        <w:trPr>
          <w:tblCellSpacing w:w="20" w:type="dxa"/>
        </w:trPr>
        <w:tc>
          <w:tcPr>
            <w:tcW w:w="4962" w:type="pct"/>
            <w:gridSpan w:val="2"/>
          </w:tcPr>
          <w:p w14:paraId="261B8A7B" w14:textId="1E259AD8" w:rsidR="006E1A38" w:rsidRPr="00530A8D" w:rsidRDefault="006E1A38" w:rsidP="006E1A38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F5C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Zapytanie ofertowe nr: 3/AUT/</w:t>
            </w:r>
            <w:r w:rsidR="00317FC4" w:rsidRPr="007F5C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Pr="007F5C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1/202</w:t>
            </w:r>
            <w:r w:rsidR="0089720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7F5C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z dnia </w:t>
            </w:r>
            <w:r w:rsidR="007F5C14" w:rsidRPr="007F5C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D932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5</w:t>
            </w:r>
            <w:r w:rsidRPr="007F5C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</w:t>
            </w:r>
            <w:r w:rsidR="00317FC4" w:rsidRPr="007F5C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0</w:t>
            </w:r>
            <w:r w:rsidR="007F5C14" w:rsidRPr="007F5C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2</w:t>
            </w:r>
            <w:r w:rsidRPr="007F5C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.202</w:t>
            </w:r>
            <w:r w:rsidR="00D93288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6</w:t>
            </w:r>
            <w:r w:rsidRPr="007F5C1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r. na:</w:t>
            </w:r>
            <w:r w:rsidRPr="00530A8D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</w:p>
          <w:p w14:paraId="40F8759A" w14:textId="099C5F5D" w:rsidR="00DA4FBC" w:rsidRPr="006E1A38" w:rsidRDefault="006E1A38" w:rsidP="006E1A38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530A8D">
              <w:rPr>
                <w:rFonts w:asciiTheme="minorHAnsi" w:hAnsiTheme="minorHAnsi" w:cstheme="minorHAnsi"/>
                <w:sz w:val="22"/>
                <w:szCs w:val="22"/>
              </w:rPr>
              <w:t>„Zakup zautomatyzowanej nawijarki rur PE-RT”</w:t>
            </w:r>
          </w:p>
        </w:tc>
      </w:tr>
      <w:tr w:rsidR="00DA4FBC" w:rsidRPr="00E42589" w14:paraId="3575C628" w14:textId="77777777" w:rsidTr="006E1A38">
        <w:trPr>
          <w:tblCellSpacing w:w="20" w:type="dxa"/>
        </w:trPr>
        <w:tc>
          <w:tcPr>
            <w:tcW w:w="4962" w:type="pct"/>
            <w:gridSpan w:val="2"/>
          </w:tcPr>
          <w:p w14:paraId="07933570" w14:textId="77777777" w:rsidR="00DA4FBC" w:rsidRPr="00E42589" w:rsidRDefault="00DA4FBC" w:rsidP="00E75754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E42589">
              <w:rPr>
                <w:rFonts w:asciiTheme="minorHAnsi" w:hAnsiTheme="minorHAnsi" w:cstheme="minorHAnsi"/>
                <w:sz w:val="22"/>
                <w:szCs w:val="22"/>
              </w:rPr>
              <w:t>w ramach projektu pt.:</w:t>
            </w:r>
            <w:r w:rsidRPr="00E4258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„Transformacja firmy </w:t>
            </w:r>
            <w:proofErr w:type="spellStart"/>
            <w:r w:rsidRPr="00E4258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>Polimarky</w:t>
            </w:r>
            <w:proofErr w:type="spellEnd"/>
            <w:r w:rsidRPr="00E42589">
              <w:rPr>
                <w:rFonts w:asciiTheme="minorHAnsi" w:hAnsiTheme="minorHAnsi" w:cstheme="minorHAnsi"/>
                <w:b/>
                <w:bCs/>
                <w:i/>
                <w:iCs/>
                <w:sz w:val="22"/>
                <w:szCs w:val="22"/>
              </w:rPr>
              <w:t xml:space="preserve"> Sp. z o.o. sp.k. w kierunku Przemysłu 4.0” </w:t>
            </w:r>
            <w:r w:rsidRPr="00E4258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dofinansowanego ze środków:</w:t>
            </w:r>
          </w:p>
        </w:tc>
      </w:tr>
      <w:tr w:rsidR="00DA4FBC" w:rsidRPr="00E42589" w14:paraId="4AA655C1" w14:textId="77777777" w:rsidTr="006E1A38">
        <w:trPr>
          <w:tblCellSpacing w:w="20" w:type="dxa"/>
        </w:trPr>
        <w:tc>
          <w:tcPr>
            <w:tcW w:w="1289" w:type="pct"/>
          </w:tcPr>
          <w:p w14:paraId="023FB66A" w14:textId="77777777" w:rsidR="00DA4FBC" w:rsidRPr="00E42589" w:rsidRDefault="00DA4FBC" w:rsidP="00E7575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2589">
              <w:rPr>
                <w:rFonts w:asciiTheme="minorHAnsi" w:hAnsiTheme="minorHAnsi" w:cstheme="minorHAnsi"/>
                <w:sz w:val="22"/>
                <w:szCs w:val="22"/>
              </w:rPr>
              <w:t>Program operacyjny</w:t>
            </w:r>
          </w:p>
        </w:tc>
        <w:tc>
          <w:tcPr>
            <w:tcW w:w="3654" w:type="pct"/>
          </w:tcPr>
          <w:p w14:paraId="6145B7BA" w14:textId="77777777" w:rsidR="00DA4FBC" w:rsidRPr="00E42589" w:rsidRDefault="00DA4FBC" w:rsidP="00E7575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2589">
              <w:rPr>
                <w:rFonts w:asciiTheme="minorHAnsi" w:hAnsiTheme="minorHAnsi" w:cstheme="minorHAnsi"/>
                <w:sz w:val="22"/>
                <w:szCs w:val="22"/>
              </w:rPr>
              <w:t>Fundusze Europejskie dla Polski Wschodniej 2021-2027</w:t>
            </w:r>
          </w:p>
        </w:tc>
      </w:tr>
      <w:tr w:rsidR="00DA4FBC" w:rsidRPr="00E42589" w14:paraId="3D01B051" w14:textId="77777777" w:rsidTr="006E1A38">
        <w:trPr>
          <w:tblCellSpacing w:w="20" w:type="dxa"/>
        </w:trPr>
        <w:tc>
          <w:tcPr>
            <w:tcW w:w="1289" w:type="pct"/>
          </w:tcPr>
          <w:p w14:paraId="6A34AF44" w14:textId="77777777" w:rsidR="00DA4FBC" w:rsidRPr="00E42589" w:rsidRDefault="00DA4FBC" w:rsidP="00E7575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2589">
              <w:rPr>
                <w:rFonts w:asciiTheme="minorHAnsi" w:hAnsiTheme="minorHAnsi" w:cstheme="minorHAnsi"/>
                <w:sz w:val="22"/>
                <w:szCs w:val="22"/>
              </w:rPr>
              <w:t>Oś Priorytetowa</w:t>
            </w:r>
          </w:p>
        </w:tc>
        <w:tc>
          <w:tcPr>
            <w:tcW w:w="3654" w:type="pct"/>
          </w:tcPr>
          <w:p w14:paraId="0234C1F6" w14:textId="77777777" w:rsidR="00DA4FBC" w:rsidRPr="00E42589" w:rsidRDefault="00DA4FBC" w:rsidP="00E7575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2589">
              <w:rPr>
                <w:rFonts w:asciiTheme="minorHAnsi" w:hAnsiTheme="minorHAnsi" w:cstheme="minorHAnsi"/>
                <w:sz w:val="22"/>
                <w:szCs w:val="22"/>
              </w:rPr>
              <w:t>I. Przedsiębiorczość i Innowacje</w:t>
            </w:r>
          </w:p>
        </w:tc>
      </w:tr>
      <w:tr w:rsidR="00DA4FBC" w:rsidRPr="00E42589" w14:paraId="30572FCF" w14:textId="77777777" w:rsidTr="006E1A38">
        <w:trPr>
          <w:tblCellSpacing w:w="20" w:type="dxa"/>
        </w:trPr>
        <w:tc>
          <w:tcPr>
            <w:tcW w:w="1289" w:type="pct"/>
          </w:tcPr>
          <w:p w14:paraId="04D5E4E1" w14:textId="77777777" w:rsidR="00DA4FBC" w:rsidRPr="00E42589" w:rsidRDefault="00DA4FBC" w:rsidP="00E7575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2589">
              <w:rPr>
                <w:rFonts w:asciiTheme="minorHAnsi" w:hAnsiTheme="minorHAnsi" w:cstheme="minorHAnsi"/>
                <w:sz w:val="22"/>
                <w:szCs w:val="22"/>
              </w:rPr>
              <w:t>Działanie</w:t>
            </w:r>
          </w:p>
        </w:tc>
        <w:tc>
          <w:tcPr>
            <w:tcW w:w="3654" w:type="pct"/>
          </w:tcPr>
          <w:p w14:paraId="1CBA40DD" w14:textId="77777777" w:rsidR="00DA4FBC" w:rsidRPr="00E42589" w:rsidRDefault="00DA4FBC" w:rsidP="00E7575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2589">
              <w:rPr>
                <w:rFonts w:asciiTheme="minorHAnsi" w:hAnsiTheme="minorHAnsi" w:cstheme="minorHAnsi"/>
                <w:sz w:val="22"/>
                <w:szCs w:val="22"/>
              </w:rPr>
              <w:t>1.2 Automatyzacja i robotyzacja w MŚP</w:t>
            </w:r>
          </w:p>
        </w:tc>
      </w:tr>
      <w:tr w:rsidR="00DA4FBC" w:rsidRPr="00E42589" w14:paraId="40038DB8" w14:textId="77777777" w:rsidTr="006E1A38">
        <w:trPr>
          <w:tblCellSpacing w:w="20" w:type="dxa"/>
        </w:trPr>
        <w:tc>
          <w:tcPr>
            <w:tcW w:w="1289" w:type="pct"/>
          </w:tcPr>
          <w:p w14:paraId="1BD1E3A8" w14:textId="77777777" w:rsidR="00DA4FBC" w:rsidRPr="00E42589" w:rsidRDefault="00DA4FBC" w:rsidP="00E7575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2589">
              <w:rPr>
                <w:rFonts w:asciiTheme="minorHAnsi" w:hAnsiTheme="minorHAnsi" w:cstheme="minorHAnsi"/>
                <w:sz w:val="22"/>
                <w:szCs w:val="22"/>
              </w:rPr>
              <w:t>Nr naboru</w:t>
            </w:r>
          </w:p>
        </w:tc>
        <w:tc>
          <w:tcPr>
            <w:tcW w:w="3654" w:type="pct"/>
          </w:tcPr>
          <w:p w14:paraId="5E175422" w14:textId="77777777" w:rsidR="00DA4FBC" w:rsidRPr="00E42589" w:rsidRDefault="00DA4FBC" w:rsidP="00E7575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2589">
              <w:rPr>
                <w:rFonts w:asciiTheme="minorHAnsi" w:hAnsiTheme="minorHAnsi" w:cstheme="minorHAnsi"/>
                <w:sz w:val="22"/>
                <w:szCs w:val="22"/>
              </w:rPr>
              <w:t>FEPW.01.02-IP.01-001/23</w:t>
            </w:r>
          </w:p>
        </w:tc>
      </w:tr>
      <w:tr w:rsidR="00DA4FBC" w:rsidRPr="00E42589" w14:paraId="0C92323B" w14:textId="77777777" w:rsidTr="006E1A38">
        <w:trPr>
          <w:tblCellSpacing w:w="20" w:type="dxa"/>
        </w:trPr>
        <w:tc>
          <w:tcPr>
            <w:tcW w:w="1289" w:type="pct"/>
          </w:tcPr>
          <w:p w14:paraId="63609EDD" w14:textId="77777777" w:rsidR="00DA4FBC" w:rsidRPr="00E42589" w:rsidRDefault="00DA4FBC" w:rsidP="00E7575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2589">
              <w:rPr>
                <w:rFonts w:asciiTheme="minorHAnsi" w:hAnsiTheme="minorHAnsi" w:cstheme="minorHAnsi"/>
                <w:sz w:val="22"/>
                <w:szCs w:val="22"/>
              </w:rPr>
              <w:t>Nr umowy</w:t>
            </w:r>
          </w:p>
        </w:tc>
        <w:tc>
          <w:tcPr>
            <w:tcW w:w="3654" w:type="pct"/>
          </w:tcPr>
          <w:p w14:paraId="0CBB6805" w14:textId="77777777" w:rsidR="00DA4FBC" w:rsidRPr="00E42589" w:rsidRDefault="00DA4FBC" w:rsidP="00E7575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2589">
              <w:rPr>
                <w:rFonts w:asciiTheme="minorHAnsi" w:hAnsiTheme="minorHAnsi" w:cstheme="minorHAnsi"/>
                <w:sz w:val="22"/>
                <w:szCs w:val="22"/>
              </w:rPr>
              <w:t>FEPW.01.02-IP.01-0184/23-00</w:t>
            </w:r>
          </w:p>
        </w:tc>
      </w:tr>
      <w:tr w:rsidR="00DA4FBC" w:rsidRPr="00E42589" w14:paraId="271A1388" w14:textId="77777777" w:rsidTr="006E1A38">
        <w:trPr>
          <w:tblCellSpacing w:w="20" w:type="dxa"/>
        </w:trPr>
        <w:tc>
          <w:tcPr>
            <w:tcW w:w="1289" w:type="pct"/>
          </w:tcPr>
          <w:p w14:paraId="5F9DAD91" w14:textId="77777777" w:rsidR="00DA4FBC" w:rsidRPr="00E42589" w:rsidRDefault="00DA4FBC" w:rsidP="00E7575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2589">
              <w:rPr>
                <w:rFonts w:asciiTheme="minorHAnsi" w:hAnsiTheme="minorHAnsi" w:cstheme="minorHAnsi"/>
                <w:sz w:val="22"/>
                <w:szCs w:val="22"/>
              </w:rPr>
              <w:t>Data zawarcia umowy</w:t>
            </w:r>
          </w:p>
        </w:tc>
        <w:tc>
          <w:tcPr>
            <w:tcW w:w="3654" w:type="pct"/>
          </w:tcPr>
          <w:p w14:paraId="3F186CFE" w14:textId="77777777" w:rsidR="00DA4FBC" w:rsidRPr="00E42589" w:rsidRDefault="00DA4FBC" w:rsidP="00E7575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42589">
              <w:rPr>
                <w:rFonts w:asciiTheme="minorHAnsi" w:hAnsiTheme="minorHAnsi" w:cstheme="minorHAnsi"/>
                <w:sz w:val="22"/>
                <w:szCs w:val="22"/>
              </w:rPr>
              <w:t>19 lipca 2024 r.</w:t>
            </w:r>
          </w:p>
        </w:tc>
      </w:tr>
    </w:tbl>
    <w:p w14:paraId="2E6C1848" w14:textId="77777777" w:rsidR="00DA4FBC" w:rsidRPr="00FB6A24" w:rsidRDefault="00DA4FBC" w:rsidP="00DA4FBC">
      <w:pPr>
        <w:spacing w:after="0" w:line="240" w:lineRule="auto"/>
        <w:jc w:val="center"/>
        <w:rPr>
          <w:b/>
          <w:bCs/>
        </w:rPr>
      </w:pPr>
    </w:p>
    <w:tbl>
      <w:tblPr>
        <w:tblStyle w:val="Tabela-Siatka"/>
        <w:tblW w:w="5000" w:type="pct"/>
        <w:tblCellSpacing w:w="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826"/>
        <w:gridCol w:w="7624"/>
      </w:tblGrid>
      <w:tr w:rsidR="00DA4FBC" w:rsidRPr="00FE0687" w14:paraId="305273DD" w14:textId="77777777" w:rsidTr="00E75754">
        <w:trPr>
          <w:tblCellSpacing w:w="20" w:type="dxa"/>
        </w:trPr>
        <w:tc>
          <w:tcPr>
            <w:tcW w:w="1324" w:type="pct"/>
          </w:tcPr>
          <w:p w14:paraId="03EC4DC3" w14:textId="77777777" w:rsidR="00DA4FBC" w:rsidRPr="00FE0687" w:rsidRDefault="00DA4FBC" w:rsidP="00E7575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FE0687">
              <w:rPr>
                <w:rFonts w:asciiTheme="minorHAnsi" w:hAnsiTheme="minorHAnsi" w:cstheme="minorHAnsi"/>
                <w:sz w:val="22"/>
                <w:szCs w:val="22"/>
              </w:rPr>
              <w:t>Miejsce realizacji</w:t>
            </w:r>
          </w:p>
        </w:tc>
        <w:tc>
          <w:tcPr>
            <w:tcW w:w="3619" w:type="pct"/>
          </w:tcPr>
          <w:p w14:paraId="1B6FEFE2" w14:textId="77777777" w:rsidR="00DA4FBC" w:rsidRPr="00FE0687" w:rsidRDefault="00DA4FBC" w:rsidP="00E75754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FE0687">
              <w:rPr>
                <w:rFonts w:asciiTheme="minorHAnsi" w:hAnsiTheme="minorHAnsi" w:cstheme="minorHAnsi"/>
                <w:sz w:val="22"/>
                <w:szCs w:val="22"/>
              </w:rPr>
              <w:t>Polimarky</w:t>
            </w:r>
            <w:proofErr w:type="spellEnd"/>
            <w:r w:rsidRPr="00FE0687">
              <w:rPr>
                <w:rFonts w:asciiTheme="minorHAnsi" w:hAnsiTheme="minorHAnsi" w:cstheme="minorHAnsi"/>
                <w:sz w:val="22"/>
                <w:szCs w:val="22"/>
              </w:rPr>
              <w:t xml:space="preserve"> Rzeszów ul. Bieszczadzka 10a</w:t>
            </w:r>
          </w:p>
        </w:tc>
      </w:tr>
      <w:tr w:rsidR="00AA1729" w:rsidRPr="00FE0687" w14:paraId="07F9E886" w14:textId="77777777" w:rsidTr="00E75754">
        <w:trPr>
          <w:tblCellSpacing w:w="20" w:type="dxa"/>
        </w:trPr>
        <w:tc>
          <w:tcPr>
            <w:tcW w:w="1324" w:type="pct"/>
          </w:tcPr>
          <w:p w14:paraId="1D82DF87" w14:textId="16E2040F" w:rsidR="00AA1729" w:rsidRPr="00FE0687" w:rsidRDefault="00AA1729" w:rsidP="00E75754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Kod CPV</w:t>
            </w:r>
          </w:p>
        </w:tc>
        <w:tc>
          <w:tcPr>
            <w:tcW w:w="3619" w:type="pct"/>
          </w:tcPr>
          <w:p w14:paraId="14852351" w14:textId="77777777" w:rsidR="008A7FB6" w:rsidRPr="008A7FB6" w:rsidRDefault="008A7FB6" w:rsidP="008A7FB6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7FB6">
              <w:rPr>
                <w:rFonts w:asciiTheme="minorHAnsi" w:hAnsiTheme="minorHAnsi" w:cstheme="minorHAnsi"/>
                <w:sz w:val="22"/>
                <w:szCs w:val="22"/>
              </w:rPr>
              <w:t>42997000-1 Maszyny do rurociągów (dla maszyn do konfekcjonowania rur w zwoje)</w:t>
            </w:r>
          </w:p>
          <w:p w14:paraId="52A89F49" w14:textId="77777777" w:rsidR="008A7FB6" w:rsidRPr="008A7FB6" w:rsidRDefault="008A7FB6" w:rsidP="008A7FB6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7FB6">
              <w:rPr>
                <w:rFonts w:asciiTheme="minorHAnsi" w:hAnsiTheme="minorHAnsi" w:cstheme="minorHAnsi"/>
                <w:sz w:val="22"/>
                <w:szCs w:val="22"/>
              </w:rPr>
              <w:t>42994200-2 Maszyny do przerobu tworzyw sztucznych</w:t>
            </w:r>
          </w:p>
          <w:p w14:paraId="29F38A96" w14:textId="77777777" w:rsidR="008A7FB6" w:rsidRPr="008A7FB6" w:rsidRDefault="008A7FB6" w:rsidP="008A7FB6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7FB6">
              <w:rPr>
                <w:rFonts w:asciiTheme="minorHAnsi" w:hAnsiTheme="minorHAnsi" w:cstheme="minorHAnsi"/>
                <w:sz w:val="22"/>
                <w:szCs w:val="22"/>
              </w:rPr>
              <w:t>39226300-5 Szpule lub rdzenie do nawijania</w:t>
            </w:r>
          </w:p>
          <w:p w14:paraId="7F1878E0" w14:textId="77777777" w:rsidR="008A7FB6" w:rsidRPr="008A7FB6" w:rsidRDefault="008A7FB6" w:rsidP="008A7FB6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7FB6">
              <w:rPr>
                <w:rFonts w:asciiTheme="minorHAnsi" w:hAnsiTheme="minorHAnsi" w:cstheme="minorHAnsi"/>
                <w:sz w:val="22"/>
                <w:szCs w:val="22"/>
              </w:rPr>
              <w:t>42990000-2 Różne maszyny specjalnego zastosowania</w:t>
            </w:r>
          </w:p>
          <w:p w14:paraId="68E22827" w14:textId="77777777" w:rsidR="008A7FB6" w:rsidRPr="008A7FB6" w:rsidRDefault="008A7FB6" w:rsidP="008A7FB6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7FB6">
              <w:rPr>
                <w:rFonts w:asciiTheme="minorHAnsi" w:hAnsiTheme="minorHAnsi" w:cstheme="minorHAnsi"/>
                <w:sz w:val="22"/>
                <w:szCs w:val="22"/>
              </w:rPr>
              <w:t>42994000-0 Maszyny do obróbki gumy i tworzyw sztucznych</w:t>
            </w:r>
          </w:p>
          <w:p w14:paraId="40C606A6" w14:textId="472B46E5" w:rsidR="00AA1729" w:rsidRPr="00FE0687" w:rsidRDefault="008A7FB6" w:rsidP="008A7FB6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A7FB6">
              <w:rPr>
                <w:rFonts w:asciiTheme="minorHAnsi" w:hAnsiTheme="minorHAnsi" w:cstheme="minorHAnsi"/>
                <w:sz w:val="22"/>
                <w:szCs w:val="22"/>
              </w:rPr>
              <w:t>42997300-4 Roboty przemysłowe</w:t>
            </w:r>
          </w:p>
        </w:tc>
      </w:tr>
    </w:tbl>
    <w:p w14:paraId="6633B90E" w14:textId="77777777" w:rsidR="00DA4FBC" w:rsidRDefault="00DA4FBC" w:rsidP="00DA4FBC">
      <w:pPr>
        <w:pStyle w:val="Tekstpodstawowy"/>
        <w:spacing w:after="0"/>
        <w:rPr>
          <w:rFonts w:asciiTheme="minorHAnsi" w:hAnsiTheme="minorHAnsi" w:cstheme="minorHAnsi"/>
          <w:sz w:val="20"/>
        </w:rPr>
      </w:pPr>
    </w:p>
    <w:tbl>
      <w:tblPr>
        <w:tblStyle w:val="Tabela-Siatka"/>
        <w:tblW w:w="5000" w:type="pct"/>
        <w:tblCellSpacing w:w="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6"/>
        <w:gridCol w:w="3252"/>
        <w:gridCol w:w="4544"/>
        <w:gridCol w:w="2078"/>
      </w:tblGrid>
      <w:tr w:rsidR="008A7FB6" w:rsidRPr="00476F81" w14:paraId="62434FCB" w14:textId="77777777" w:rsidTr="00A61365">
        <w:trPr>
          <w:tblCellSpacing w:w="20" w:type="dxa"/>
        </w:trPr>
        <w:tc>
          <w:tcPr>
            <w:tcW w:w="4962" w:type="pct"/>
            <w:gridSpan w:val="4"/>
          </w:tcPr>
          <w:p w14:paraId="1C57757F" w14:textId="77777777" w:rsidR="008A7FB6" w:rsidRPr="00476F81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6F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UWAGA:</w:t>
            </w:r>
          </w:p>
        </w:tc>
      </w:tr>
      <w:tr w:rsidR="008A7FB6" w:rsidRPr="00476F81" w14:paraId="2C55859A" w14:textId="77777777" w:rsidTr="00A61365">
        <w:trPr>
          <w:tblCellSpacing w:w="20" w:type="dxa"/>
        </w:trPr>
        <w:tc>
          <w:tcPr>
            <w:tcW w:w="4962" w:type="pct"/>
            <w:gridSpan w:val="4"/>
          </w:tcPr>
          <w:p w14:paraId="4B590399" w14:textId="77777777" w:rsidR="008A7FB6" w:rsidRDefault="008A7FB6" w:rsidP="008A7FB6">
            <w:pPr>
              <w:pStyle w:val="Tekstpodstawowy"/>
              <w:numPr>
                <w:ilvl w:val="0"/>
                <w:numId w:val="19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Zadanie obejmuje dostawę montaż i uruchomienie kompletnego i zautomatyzowanego urządzenia umożliwiającego</w:t>
            </w:r>
            <w:r w:rsidRPr="00E84B57">
              <w:rPr>
                <w:rFonts w:asciiTheme="minorHAnsi" w:hAnsiTheme="minorHAnsi" w:cstheme="minorHAnsi"/>
                <w:sz w:val="22"/>
                <w:szCs w:val="22"/>
              </w:rPr>
              <w:t xml:space="preserve"> automatyzacj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ę</w:t>
            </w:r>
            <w:r w:rsidRPr="00E84B57">
              <w:rPr>
                <w:rFonts w:asciiTheme="minorHAnsi" w:hAnsiTheme="minorHAnsi" w:cstheme="minorHAnsi"/>
                <w:sz w:val="22"/>
                <w:szCs w:val="22"/>
              </w:rPr>
              <w:t xml:space="preserve"> procesu pakowania rur PE-RT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 procesie nawijania w zwoje</w:t>
            </w:r>
            <w:r w:rsidRPr="00E84B57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  <w:p w14:paraId="30EBF128" w14:textId="77777777" w:rsidR="008A7FB6" w:rsidRDefault="008A7FB6" w:rsidP="008A7FB6">
            <w:pPr>
              <w:pStyle w:val="Tekstpodstawowy"/>
              <w:numPr>
                <w:ilvl w:val="0"/>
                <w:numId w:val="19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Urządzenie powinno być dostarczone wraz z kompletnym oprogramowaniem umożliwiającym współpracę z jedną z linii produkujących rury np. BEX-2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Battenfeld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Cincinnati i systemem podążania za błędem (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line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</w:rPr>
              <w:t>tracking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</w:rPr>
              <w:t>) celem realizacji produkcji i zadań kontrolnych.</w:t>
            </w:r>
          </w:p>
          <w:p w14:paraId="668F4693" w14:textId="77777777" w:rsidR="008A7FB6" w:rsidRDefault="008A7FB6" w:rsidP="008A7FB6">
            <w:pPr>
              <w:pStyle w:val="Tekstpodstawowy"/>
              <w:numPr>
                <w:ilvl w:val="0"/>
                <w:numId w:val="19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Praca wszystkich zespołów i całej instalacji </w:t>
            </w:r>
            <w:r w:rsidRPr="00DE605E">
              <w:rPr>
                <w:rFonts w:asciiTheme="minorHAnsi" w:hAnsiTheme="minorHAnsi" w:cstheme="minorHAnsi"/>
                <w:sz w:val="22"/>
                <w:szCs w:val="22"/>
              </w:rPr>
              <w:t>nie może powodować zatrzymania, przestojów bądź zwolnienia tempa pracy linii produkcyjnej.</w:t>
            </w:r>
          </w:p>
          <w:p w14:paraId="21935457" w14:textId="77777777" w:rsidR="008A7FB6" w:rsidRDefault="008A7FB6" w:rsidP="008A7FB6">
            <w:pPr>
              <w:pStyle w:val="Tekstpodstawowy"/>
              <w:numPr>
                <w:ilvl w:val="0"/>
                <w:numId w:val="19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Ze względu na ciągłość produkcji Wykonawca przedstawi i uzgodni szczegółowy harmonogram realizacji zadania uwzględniający minimalizację strat wynikających z ewentualnych przestojów produkcji.</w:t>
            </w:r>
          </w:p>
          <w:p w14:paraId="2C174667" w14:textId="77777777" w:rsidR="008A7FB6" w:rsidRPr="008B14F8" w:rsidRDefault="008A7FB6" w:rsidP="008A7FB6">
            <w:pPr>
              <w:pStyle w:val="Tekstpodstawowy"/>
              <w:numPr>
                <w:ilvl w:val="0"/>
                <w:numId w:val="19"/>
              </w:numPr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Zamawiający zastrzega sobie prawo wyboru urządzenia o najmniejszych wymiarach w związku z faktem posiadania ograniczonej powierzchni produkcyjnej. </w:t>
            </w:r>
          </w:p>
          <w:p w14:paraId="13F4AB1F" w14:textId="77777777" w:rsidR="008A7FB6" w:rsidRPr="00476F81" w:rsidRDefault="008A7FB6" w:rsidP="00A61365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A7FB6" w:rsidRPr="00476F81" w14:paraId="763B9F0A" w14:textId="77777777" w:rsidTr="00A61365">
        <w:trPr>
          <w:trHeight w:val="502"/>
          <w:tblCellSpacing w:w="20" w:type="dxa"/>
        </w:trPr>
        <w:tc>
          <w:tcPr>
            <w:tcW w:w="4962" w:type="pct"/>
            <w:gridSpan w:val="4"/>
            <w:vAlign w:val="center"/>
          </w:tcPr>
          <w:p w14:paraId="67F32768" w14:textId="77777777" w:rsidR="008A7FB6" w:rsidRPr="00476F81" w:rsidRDefault="008A7FB6" w:rsidP="00A61365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6F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Informacje dodatkowe:</w:t>
            </w:r>
          </w:p>
        </w:tc>
      </w:tr>
      <w:tr w:rsidR="008A7FB6" w:rsidRPr="00476F81" w14:paraId="5ED40949" w14:textId="77777777" w:rsidTr="00A61365">
        <w:trPr>
          <w:tblCellSpacing w:w="20" w:type="dxa"/>
        </w:trPr>
        <w:tc>
          <w:tcPr>
            <w:tcW w:w="4962" w:type="pct"/>
            <w:gridSpan w:val="4"/>
          </w:tcPr>
          <w:p w14:paraId="68512FCD" w14:textId="77777777" w:rsidR="008A7FB6" w:rsidRPr="002F4CF9" w:rsidRDefault="008A7FB6" w:rsidP="00A61365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  <w:p w14:paraId="0DA3BE57" w14:textId="77777777" w:rsidR="008A7FB6" w:rsidRPr="008B14F8" w:rsidRDefault="008A7FB6" w:rsidP="00A61365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14F8">
              <w:rPr>
                <w:rFonts w:asciiTheme="minorHAnsi" w:hAnsiTheme="minorHAnsi" w:cstheme="minorHAnsi"/>
                <w:sz w:val="22"/>
                <w:szCs w:val="22"/>
              </w:rPr>
              <w:t>Zaoferowane oprogramowanie musi spełniać cechy legalności określone przez producenta danego oprogramowania. Zamawiający przewiduje możliwość zastosowania procedury sprawdzającej legalność oprogramowania, poprzez kontakt z producentem oprogramowania.</w:t>
            </w:r>
          </w:p>
          <w:p w14:paraId="5DC9D48A" w14:textId="77777777" w:rsidR="008A7FB6" w:rsidRDefault="008A7FB6" w:rsidP="00A61365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2EB902B" w14:textId="77777777" w:rsidR="008A7FB6" w:rsidRDefault="008A7FB6" w:rsidP="00A61365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957345">
              <w:rPr>
                <w:rFonts w:asciiTheme="minorHAnsi" w:hAnsiTheme="minorHAnsi" w:cstheme="minorHAnsi"/>
                <w:sz w:val="22"/>
                <w:szCs w:val="22"/>
              </w:rPr>
              <w:t>Standardy przedstawione w opisanym przedmiocie zamówienia są używane przez zamawiającego, zatem ich wskazanie w treści opisu przedmiotu zamówienia znajduje odzwierciedlenie w potrzebach zamawiającego związane z tym aby poszczególne usługi czy systemy ze sobą współpracowały.</w:t>
            </w:r>
          </w:p>
          <w:p w14:paraId="420699E3" w14:textId="77777777" w:rsidR="008A7FB6" w:rsidRPr="0052417F" w:rsidRDefault="008A7FB6" w:rsidP="00A61365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124A7242" w14:textId="77777777" w:rsidR="008A7FB6" w:rsidRDefault="008A7FB6" w:rsidP="00A61365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8B14F8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Wszystkie urządzenia i całe wyposażenie muszą być fabrycznie nowe i nieregenerowane. W celu zachowania pełnej zgodności, wydajności oraz kompatybilności dostarczanego sprzętu i wyposażenia zamawiający wymaga aby dostarczony sprzęt posiadał gwarancję producenta oferowanego sprzętu (nie dotyczy materiałów zużywalnych).</w:t>
            </w:r>
          </w:p>
          <w:p w14:paraId="4D0E0AD1" w14:textId="77777777" w:rsidR="008A7FB6" w:rsidRDefault="008A7FB6" w:rsidP="00A61365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2EC1E0A6" w14:textId="77777777" w:rsidR="008A7FB6" w:rsidRPr="00476F81" w:rsidRDefault="008A7FB6" w:rsidP="00A61365">
            <w:pPr>
              <w:pStyle w:val="Tekstpodstawowy"/>
              <w:spacing w:after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Informacje i dane będące wrażliwymi dla Zamawiającego i stanowiące tajemnicę firmy zostaną przekazane Wykonawcy po podpisaniu Umowy o poufności.</w:t>
            </w:r>
          </w:p>
        </w:tc>
      </w:tr>
      <w:tr w:rsidR="008A7FB6" w:rsidRPr="00476F81" w14:paraId="7330874E" w14:textId="77777777" w:rsidTr="008A7FB6">
        <w:trPr>
          <w:trHeight w:val="502"/>
          <w:tblCellSpacing w:w="20" w:type="dxa"/>
        </w:trPr>
        <w:tc>
          <w:tcPr>
            <w:tcW w:w="247" w:type="pct"/>
            <w:vAlign w:val="center"/>
          </w:tcPr>
          <w:p w14:paraId="07750C37" w14:textId="77777777" w:rsidR="008A7FB6" w:rsidRPr="00476F81" w:rsidRDefault="008A7FB6" w:rsidP="00A61365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6F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Lp.</w:t>
            </w:r>
          </w:p>
        </w:tc>
        <w:tc>
          <w:tcPr>
            <w:tcW w:w="1556" w:type="pct"/>
            <w:vAlign w:val="center"/>
          </w:tcPr>
          <w:p w14:paraId="30625387" w14:textId="77777777" w:rsidR="008A7FB6" w:rsidRPr="00476F81" w:rsidRDefault="008A7FB6" w:rsidP="00A61365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6F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Nazwa wyposażenia / sprzętu</w:t>
            </w:r>
          </w:p>
        </w:tc>
        <w:tc>
          <w:tcPr>
            <w:tcW w:w="2181" w:type="pct"/>
            <w:vAlign w:val="center"/>
          </w:tcPr>
          <w:p w14:paraId="472B28B3" w14:textId="77777777" w:rsidR="008A7FB6" w:rsidRPr="00476F81" w:rsidRDefault="008A7FB6" w:rsidP="00A61365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6F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Wymagane minimalne parametry techniczne </w:t>
            </w:r>
            <w:r w:rsidRPr="00476F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(minimalne rozmiary)</w:t>
            </w:r>
          </w:p>
        </w:tc>
        <w:tc>
          <w:tcPr>
            <w:tcW w:w="920" w:type="pct"/>
            <w:vAlign w:val="center"/>
          </w:tcPr>
          <w:p w14:paraId="5DC53FE1" w14:textId="77777777" w:rsidR="008A7FB6" w:rsidRPr="00476F81" w:rsidRDefault="008A7FB6" w:rsidP="00A61365">
            <w:pPr>
              <w:pStyle w:val="Tekstpodstawowy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76F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Ilość</w:t>
            </w:r>
            <w:r w:rsidRPr="00476F81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br/>
              <w:t>[np. sztuk]</w:t>
            </w:r>
          </w:p>
        </w:tc>
      </w:tr>
      <w:tr w:rsidR="008A7FB6" w:rsidRPr="00476F81" w14:paraId="75307B1E" w14:textId="77777777" w:rsidTr="008A7FB6">
        <w:trPr>
          <w:trHeight w:val="502"/>
          <w:tblCellSpacing w:w="20" w:type="dxa"/>
        </w:trPr>
        <w:tc>
          <w:tcPr>
            <w:tcW w:w="247" w:type="pct"/>
            <w:vAlign w:val="center"/>
          </w:tcPr>
          <w:p w14:paraId="27C3C31C" w14:textId="77777777" w:rsidR="008A7FB6" w:rsidRPr="00476F81" w:rsidRDefault="008A7FB6" w:rsidP="008A7FB6">
            <w:pPr>
              <w:pStyle w:val="Tekstpodstawowy"/>
              <w:numPr>
                <w:ilvl w:val="0"/>
                <w:numId w:val="4"/>
              </w:numPr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56" w:type="pct"/>
            <w:vAlign w:val="center"/>
          </w:tcPr>
          <w:p w14:paraId="1C20C1BF" w14:textId="77777777" w:rsidR="008A7FB6" w:rsidRPr="00476F81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E84B57">
              <w:rPr>
                <w:rFonts w:asciiTheme="minorHAnsi" w:hAnsiTheme="minorHAnsi" w:cstheme="minorHAnsi"/>
                <w:sz w:val="22"/>
                <w:szCs w:val="22"/>
              </w:rPr>
              <w:t>Zakup zautomatyzowanej nawijarki rur PE-RT</w:t>
            </w:r>
          </w:p>
        </w:tc>
        <w:tc>
          <w:tcPr>
            <w:tcW w:w="2181" w:type="pct"/>
            <w:vAlign w:val="center"/>
          </w:tcPr>
          <w:p w14:paraId="2FB5752F" w14:textId="77777777" w:rsidR="008A7FB6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4A0D3E">
              <w:rPr>
                <w:rFonts w:asciiTheme="minorHAnsi" w:hAnsiTheme="minorHAnsi" w:cstheme="minorHAnsi"/>
                <w:sz w:val="22"/>
                <w:szCs w:val="22"/>
              </w:rPr>
              <w:t xml:space="preserve">W ramach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zadania</w:t>
            </w:r>
            <w:r w:rsidRPr="004A0D3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dostarczone zostanie kompletne i w pełni zautomatyzowane urządzenie do automatycznego pakowania rur PE-RT wraz z montażem i uruchomieniem.</w:t>
            </w:r>
          </w:p>
          <w:p w14:paraId="5F5D59C6" w14:textId="77777777" w:rsidR="008A7FB6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Urządzenie będzie spełniało wymogi:</w:t>
            </w:r>
          </w:p>
          <w:p w14:paraId="1B49E8A2" w14:textId="77777777" w:rsidR="008A7FB6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F2AEE">
              <w:rPr>
                <w:rFonts w:asciiTheme="minorHAnsi" w:hAnsiTheme="minorHAnsi" w:cstheme="minorHAnsi"/>
                <w:sz w:val="22"/>
                <w:szCs w:val="22"/>
              </w:rPr>
              <w:t>tworzenie zwoi o odcinkach do 600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5F2AEE">
              <w:rPr>
                <w:rFonts w:asciiTheme="minorHAnsi" w:hAnsiTheme="minorHAnsi" w:cstheme="minorHAnsi"/>
                <w:sz w:val="22"/>
                <w:szCs w:val="22"/>
              </w:rPr>
              <w:t>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D6E514F" w14:textId="77777777" w:rsidR="008A7FB6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F2AEE">
              <w:rPr>
                <w:rFonts w:asciiTheme="minorHAnsi" w:hAnsiTheme="minorHAnsi" w:cstheme="minorHAnsi"/>
                <w:sz w:val="22"/>
                <w:szCs w:val="22"/>
              </w:rPr>
              <w:t>nawijanie rur o średnicach 10 do 40 mm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C324853" w14:textId="77777777" w:rsidR="008A7FB6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F2AEE">
              <w:rPr>
                <w:rFonts w:asciiTheme="minorHAnsi" w:hAnsiTheme="minorHAnsi" w:cstheme="minorHAnsi"/>
                <w:sz w:val="22"/>
                <w:szCs w:val="22"/>
              </w:rPr>
              <w:t>szybkość nawijania do 60 m/min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000D5F1D" w14:textId="77777777" w:rsidR="008A7FB6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Urządzenie będzie posiadało:</w:t>
            </w:r>
          </w:p>
          <w:p w14:paraId="1C068F8A" w14:textId="77777777" w:rsidR="008A7FB6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F2AEE">
              <w:rPr>
                <w:rFonts w:asciiTheme="minorHAnsi" w:hAnsiTheme="minorHAnsi" w:cstheme="minorHAnsi"/>
                <w:sz w:val="22"/>
                <w:szCs w:val="22"/>
              </w:rPr>
              <w:t>stabilność nawijania w całym zakresie szybkości nawijania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42BD56DC" w14:textId="77777777" w:rsidR="008A7FB6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BB31DA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F2AEE">
              <w:rPr>
                <w:rFonts w:asciiTheme="minorHAnsi" w:hAnsiTheme="minorHAnsi" w:cstheme="minorHAnsi"/>
                <w:sz w:val="22"/>
                <w:szCs w:val="22"/>
              </w:rPr>
              <w:t>system automatycznej wymiany zwojów</w:t>
            </w:r>
            <w:r w:rsidRPr="00BB31DA"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74BA0019" w14:textId="77777777" w:rsidR="008A7FB6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dedykowany p</w:t>
            </w:r>
            <w:r w:rsidRPr="00326528">
              <w:rPr>
                <w:rFonts w:asciiTheme="minorHAnsi" w:hAnsiTheme="minorHAnsi" w:cstheme="minorHAnsi"/>
                <w:sz w:val="22"/>
                <w:szCs w:val="22"/>
              </w:rPr>
              <w:t>ojazd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/wózek</w:t>
            </w:r>
            <w:r w:rsidRPr="00326528">
              <w:rPr>
                <w:rFonts w:asciiTheme="minorHAnsi" w:hAnsiTheme="minorHAnsi" w:cstheme="minorHAnsi"/>
                <w:sz w:val="22"/>
                <w:szCs w:val="22"/>
              </w:rPr>
              <w:t xml:space="preserve"> do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odbierania zwojów,</w:t>
            </w:r>
          </w:p>
          <w:p w14:paraId="1EA2B88B" w14:textId="77777777" w:rsidR="008A7FB6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- s</w:t>
            </w:r>
            <w:r w:rsidRPr="005F2AEE">
              <w:rPr>
                <w:rFonts w:asciiTheme="minorHAnsi" w:hAnsiTheme="minorHAnsi" w:cstheme="minorHAnsi"/>
                <w:sz w:val="22"/>
                <w:szCs w:val="22"/>
              </w:rPr>
              <w:t>ystem identyfikacji zwoju pod względem jakościowym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38E70E7" w14:textId="77777777" w:rsidR="008A7FB6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F2AEE">
              <w:rPr>
                <w:rFonts w:asciiTheme="minorHAnsi" w:hAnsiTheme="minorHAnsi" w:cstheme="minorHAnsi"/>
                <w:sz w:val="22"/>
                <w:szCs w:val="22"/>
              </w:rPr>
              <w:t>systemu zbierania danych celem przekazywania danych produkcyjnych i stanu maszyny do systemu produkcyjnego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A8E47E6" w14:textId="77777777" w:rsidR="008A7FB6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F2AEE">
              <w:rPr>
                <w:rFonts w:asciiTheme="minorHAnsi" w:hAnsiTheme="minorHAnsi" w:cstheme="minorHAnsi"/>
                <w:sz w:val="22"/>
                <w:szCs w:val="22"/>
              </w:rPr>
              <w:t>moduł komunikacji z systemem produkcyjnym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</w:p>
          <w:p w14:paraId="6F6937AA" w14:textId="77777777" w:rsidR="008A7FB6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5F2AEE">
              <w:rPr>
                <w:rFonts w:asciiTheme="minorHAnsi" w:hAnsiTheme="minorHAnsi" w:cstheme="minorHAnsi"/>
                <w:sz w:val="22"/>
                <w:szCs w:val="22"/>
              </w:rPr>
              <w:t>modułu buforowania rur pozwalający na wykonanie przezbrojenia w toku produkcji bez zatrzymywania, spowalniania pracy linii.</w:t>
            </w:r>
          </w:p>
          <w:p w14:paraId="3289714A" w14:textId="77777777" w:rsidR="008A7FB6" w:rsidRPr="00476F81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 w:rsidRPr="005F2AEE">
              <w:rPr>
                <w:rFonts w:asciiTheme="minorHAnsi" w:hAnsiTheme="minorHAnsi" w:cstheme="minorHAnsi"/>
                <w:sz w:val="22"/>
                <w:szCs w:val="22"/>
              </w:rPr>
              <w:t>Urządzenie powinno zapewnić pracę z linią produkcyjną, w stosunku do której podawanie rury nie będzie osiowe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</w:p>
        </w:tc>
        <w:tc>
          <w:tcPr>
            <w:tcW w:w="920" w:type="pct"/>
            <w:vAlign w:val="center"/>
          </w:tcPr>
          <w:p w14:paraId="5DCBF986" w14:textId="77777777" w:rsidR="008A7FB6" w:rsidRPr="00476F81" w:rsidRDefault="008A7FB6" w:rsidP="00A61365">
            <w:pPr>
              <w:pStyle w:val="Tekstpodstawowy"/>
              <w:spacing w:after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 szt.</w:t>
            </w:r>
          </w:p>
        </w:tc>
      </w:tr>
    </w:tbl>
    <w:p w14:paraId="5FF02E40" w14:textId="77777777" w:rsidR="008A7FB6" w:rsidRDefault="008A7FB6" w:rsidP="008A7FB6">
      <w:pPr>
        <w:spacing w:after="0"/>
        <w:rPr>
          <w:lang w:eastAsia="pl-PL"/>
        </w:rPr>
      </w:pPr>
    </w:p>
    <w:p w14:paraId="1C2B2CF0" w14:textId="77777777" w:rsidR="008A7FB6" w:rsidRDefault="008A7FB6" w:rsidP="008A7FB6">
      <w:pPr>
        <w:spacing w:after="0"/>
        <w:rPr>
          <w:lang w:eastAsia="pl-PL"/>
        </w:rPr>
      </w:pPr>
    </w:p>
    <w:p w14:paraId="3F67A4F1" w14:textId="77777777" w:rsidR="008A7FB6" w:rsidRPr="00476F81" w:rsidRDefault="008A7FB6" w:rsidP="008A7FB6">
      <w:pPr>
        <w:widowControl w:val="0"/>
        <w:numPr>
          <w:ilvl w:val="3"/>
          <w:numId w:val="5"/>
        </w:numPr>
        <w:spacing w:after="0"/>
        <w:ind w:left="284" w:hanging="284"/>
        <w:jc w:val="both"/>
      </w:pPr>
      <w:r w:rsidRPr="00476F81">
        <w:t xml:space="preserve">Oferowany przez Wykonawcę sprzęt musi być fabrycznie nowy, nieużywany i wolny od wad oraz musi spełniać minimalne parametry techniczne i jakościowe określone </w:t>
      </w:r>
      <w:r>
        <w:t>w szczegółowym opisie przedmiotu zamówienia.</w:t>
      </w:r>
    </w:p>
    <w:p w14:paraId="062F7C68" w14:textId="2F4F2DFC" w:rsidR="008A7FB6" w:rsidRDefault="008A7FB6" w:rsidP="008A7FB6">
      <w:pPr>
        <w:widowControl w:val="0"/>
        <w:numPr>
          <w:ilvl w:val="3"/>
          <w:numId w:val="5"/>
        </w:numPr>
        <w:tabs>
          <w:tab w:val="left" w:pos="3765"/>
        </w:tabs>
        <w:spacing w:after="0"/>
        <w:ind w:left="284" w:hanging="284"/>
        <w:jc w:val="both"/>
      </w:pPr>
      <w:r w:rsidRPr="00476F81">
        <w:t>Wszystkie oferowane urządzenia elektryczne muszą być oznaczone znakiem CE</w:t>
      </w:r>
      <w:r w:rsidR="00F433B1">
        <w:t xml:space="preserve"> </w:t>
      </w:r>
      <w:r w:rsidR="00D93288">
        <w:t xml:space="preserve">tj. </w:t>
      </w:r>
      <w:r w:rsidR="00F433B1" w:rsidRPr="00F433B1">
        <w:t>europejskie oznaczenie zgodności („</w:t>
      </w:r>
      <w:proofErr w:type="spellStart"/>
      <w:r w:rsidR="00F433B1" w:rsidRPr="00F433B1">
        <w:t>Conformité</w:t>
      </w:r>
      <w:proofErr w:type="spellEnd"/>
      <w:r w:rsidR="00F433B1" w:rsidRPr="00F433B1">
        <w:t xml:space="preserve"> </w:t>
      </w:r>
      <w:proofErr w:type="spellStart"/>
      <w:r w:rsidR="00F433B1" w:rsidRPr="00F433B1">
        <w:t>Européenne</w:t>
      </w:r>
      <w:proofErr w:type="spellEnd"/>
      <w:r w:rsidR="00F433B1" w:rsidRPr="00F433B1">
        <w:t>”)</w:t>
      </w:r>
      <w:r w:rsidRPr="00476F81">
        <w:t>.</w:t>
      </w:r>
    </w:p>
    <w:p w14:paraId="66C466DD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</w:p>
    <w:p w14:paraId="17AB1842" w14:textId="77777777" w:rsidR="008A7FB6" w:rsidRPr="00CE5B3B" w:rsidRDefault="008A7FB6" w:rsidP="008A7FB6">
      <w:pPr>
        <w:widowControl w:val="0"/>
        <w:tabs>
          <w:tab w:val="left" w:pos="3765"/>
        </w:tabs>
        <w:spacing w:after="0"/>
        <w:jc w:val="both"/>
        <w:rPr>
          <w:b/>
          <w:bCs/>
          <w:u w:val="single"/>
        </w:rPr>
      </w:pPr>
      <w:r w:rsidRPr="00CE5B3B">
        <w:rPr>
          <w:b/>
          <w:bCs/>
          <w:u w:val="single"/>
        </w:rPr>
        <w:t>Wymagania</w:t>
      </w:r>
      <w:r>
        <w:rPr>
          <w:b/>
          <w:bCs/>
          <w:u w:val="single"/>
        </w:rPr>
        <w:t xml:space="preserve"> dla</w:t>
      </w:r>
      <w:r w:rsidRPr="00CE5B3B">
        <w:rPr>
          <w:b/>
          <w:bCs/>
          <w:u w:val="single"/>
        </w:rPr>
        <w:t xml:space="preserve"> </w:t>
      </w:r>
      <w:r w:rsidRPr="00CE5B3B">
        <w:rPr>
          <w:rFonts w:asciiTheme="minorHAnsi" w:hAnsiTheme="minorHAnsi" w:cstheme="minorHAnsi"/>
          <w:b/>
          <w:bCs/>
          <w:u w:val="single"/>
        </w:rPr>
        <w:t>nawijarki rur PE-RT</w:t>
      </w:r>
    </w:p>
    <w:p w14:paraId="19CE6C01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</w:p>
    <w:p w14:paraId="1F12158B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  <w:r w:rsidRPr="00CE5B3B">
        <w:t xml:space="preserve">Wytłaczana rura </w:t>
      </w:r>
      <w:r>
        <w:t>powinna być</w:t>
      </w:r>
      <w:r w:rsidRPr="00CE5B3B">
        <w:t xml:space="preserve"> automatycznie mocowana do jedn</w:t>
      </w:r>
      <w:r>
        <w:t xml:space="preserve">ej z 2 stacji nawijania tym samym inicjując proces nawijania. </w:t>
      </w:r>
      <w:r w:rsidRPr="00CE5B3B">
        <w:t>Po osiągnięciu dokładnej</w:t>
      </w:r>
      <w:r>
        <w:t xml:space="preserve"> i zadanej </w:t>
      </w:r>
      <w:r w:rsidRPr="00CE5B3B">
        <w:t>długości</w:t>
      </w:r>
      <w:r>
        <w:t xml:space="preserve"> zwoju, powinno nastąpić </w:t>
      </w:r>
      <w:r w:rsidRPr="00CE5B3B">
        <w:t xml:space="preserve">automatyczne przełączenie </w:t>
      </w:r>
      <w:r>
        <w:t>do drugiego nawijaka bez</w:t>
      </w:r>
      <w:r w:rsidRPr="00CE5B3B">
        <w:t xml:space="preserve"> magazynowania buforowego i bez spowolnienia linii </w:t>
      </w:r>
      <w:r>
        <w:t>produkcyjnej – wytłaczającej rurę</w:t>
      </w:r>
      <w:r w:rsidRPr="00CE5B3B">
        <w:t xml:space="preserve">. W tym samym </w:t>
      </w:r>
      <w:r>
        <w:t>czasie powinno nastąpić odcięcie rury</w:t>
      </w:r>
      <w:r w:rsidRPr="00CE5B3B">
        <w:t>, a proces nawijania rozpocz</w:t>
      </w:r>
      <w:r>
        <w:t>ąć</w:t>
      </w:r>
      <w:r w:rsidRPr="00CE5B3B">
        <w:t xml:space="preserve"> się od nowa. </w:t>
      </w:r>
      <w:r>
        <w:t xml:space="preserve">Rura nawinięta w zwój powinna zostać zabezpieczona w procesie </w:t>
      </w:r>
      <w:proofErr w:type="spellStart"/>
      <w:r>
        <w:t>bandowania</w:t>
      </w:r>
      <w:proofErr w:type="spellEnd"/>
      <w:r>
        <w:t xml:space="preserve">. </w:t>
      </w:r>
    </w:p>
    <w:p w14:paraId="13D12B4C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  <w:r>
        <w:lastRenderedPageBreak/>
        <w:t>Nawijarka powinna komunikować się z systemem sterowania linii do produkcji rur lub mieć możliwość przetwarzania sygnału jakościowego z linii do produkcji rur wskazującego wadę jakościową. W tym celu należy przewidzieć komunikację z modułem „podążania za błędem” (</w:t>
      </w:r>
      <w:proofErr w:type="spellStart"/>
      <w:r>
        <w:t>line</w:t>
      </w:r>
      <w:proofErr w:type="spellEnd"/>
      <w:r>
        <w:t xml:space="preserve"> </w:t>
      </w:r>
      <w:proofErr w:type="spellStart"/>
      <w:r>
        <w:t>tracking</w:t>
      </w:r>
      <w:proofErr w:type="spellEnd"/>
      <w:r>
        <w:t>) zainstalowanym w linii do produkcji rur.</w:t>
      </w:r>
    </w:p>
    <w:p w14:paraId="5A76C61E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</w:p>
    <w:p w14:paraId="199B5FFE" w14:textId="77777777" w:rsidR="008A7FB6" w:rsidRDefault="008A7FB6" w:rsidP="008A7FB6">
      <w:pPr>
        <w:keepNext/>
        <w:tabs>
          <w:tab w:val="left" w:pos="3765"/>
        </w:tabs>
        <w:spacing w:after="0"/>
        <w:jc w:val="both"/>
      </w:pPr>
      <w:r>
        <w:t>System kontroli jakościowej pracy nawijarki przewiduje następujące sytuacje separacji jakościowej:</w:t>
      </w:r>
    </w:p>
    <w:p w14:paraId="78BE46BF" w14:textId="77777777" w:rsidR="008A7FB6" w:rsidRDefault="008A7FB6" w:rsidP="008A7FB6">
      <w:pPr>
        <w:keepNext/>
        <w:tabs>
          <w:tab w:val="left" w:pos="3765"/>
        </w:tabs>
        <w:spacing w:after="0"/>
        <w:jc w:val="both"/>
      </w:pPr>
      <w:r>
        <w:t>1. Sygnał o jakości rury będzie pochodził z modułu podążania za błędem (</w:t>
      </w:r>
      <w:proofErr w:type="spellStart"/>
      <w:r>
        <w:t>line</w:t>
      </w:r>
      <w:proofErr w:type="spellEnd"/>
      <w:r>
        <w:t xml:space="preserve"> </w:t>
      </w:r>
      <w:proofErr w:type="spellStart"/>
      <w:r>
        <w:t>tracking</w:t>
      </w:r>
      <w:proofErr w:type="spellEnd"/>
      <w:r>
        <w:t>) zintegrowanym z systemem startującym głównej wytłaczarki linii produkcyjnej.</w:t>
      </w:r>
    </w:p>
    <w:p w14:paraId="36AD056C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  <w:r>
        <w:t xml:space="preserve">2. Rura dobra na całkowitej długości odcinka do 600 m jest nawijana w zwoje i znakowana poprzez </w:t>
      </w:r>
      <w:proofErr w:type="spellStart"/>
      <w:r>
        <w:t>bandowanie</w:t>
      </w:r>
      <w:proofErr w:type="spellEnd"/>
      <w:r>
        <w:t xml:space="preserve"> za pomocą pasków </w:t>
      </w:r>
      <w:proofErr w:type="spellStart"/>
      <w:r>
        <w:t>bandujących</w:t>
      </w:r>
      <w:proofErr w:type="spellEnd"/>
      <w:r>
        <w:t xml:space="preserve">. Przyjęta ilość pasków </w:t>
      </w:r>
      <w:proofErr w:type="spellStart"/>
      <w:r>
        <w:t>bandujących</w:t>
      </w:r>
      <w:proofErr w:type="spellEnd"/>
      <w:r>
        <w:t xml:space="preserve"> dla zwojów zidentyfikowanych jako dobre jakościowo, będzie min o 1 sztukę większą niż dla zwoju zawierającej odcinek wadliwy. </w:t>
      </w:r>
    </w:p>
    <w:p w14:paraId="26B5D9C7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  <w:r>
        <w:t>3.</w:t>
      </w:r>
      <w:r w:rsidRPr="001259CA">
        <w:t xml:space="preserve"> </w:t>
      </w:r>
      <w:r>
        <w:t>W przypadku gdy system podążania za błędem wykryje i zakomunikuje wadę jakościową nawijany odcinek dobry jakościowo zostanie odcięty i nastąpi przełączenie się na kolejny zwój. Zwój z odcinkiem wadliwym będzie nawijany do momentu gdy system podążania za błędem zakomunikuje produkcję rury zgodnej jakościowo. W tym momencie nastąpi odcięcie rury i przełączenie nawijania w nowy zwój z rurą prawidłową jakościowo.</w:t>
      </w:r>
    </w:p>
    <w:p w14:paraId="29705D18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  <w:r>
        <w:t xml:space="preserve">4. Zwój z odcinkiem wadliwym zostanie oznakowany za pomocą pasków </w:t>
      </w:r>
      <w:proofErr w:type="spellStart"/>
      <w:r>
        <w:t>bandujących</w:t>
      </w:r>
      <w:proofErr w:type="spellEnd"/>
      <w:r>
        <w:t xml:space="preserve"> w ilości przynajmniej o jeden mniej niż w przypadku zwoju, w którym znajduje się wyłącznie wyrób dobry</w:t>
      </w:r>
    </w:p>
    <w:p w14:paraId="56B0253A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  <w:r>
        <w:t>5. W przypadku pojawiania się wad produkcyjnych dopuszcza się aby zwoje zawierające odcinki wadliwe jak i dobre miały różne długości nawiniętej rury.</w:t>
      </w:r>
    </w:p>
    <w:p w14:paraId="3E911529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  <w:r>
        <w:t xml:space="preserve">6. Nawinięte zwoje zabezpieczone za pomocą różnej ilości pasków </w:t>
      </w:r>
      <w:proofErr w:type="spellStart"/>
      <w:r>
        <w:t>bandujących</w:t>
      </w:r>
      <w:proofErr w:type="spellEnd"/>
      <w:r>
        <w:t>.</w:t>
      </w:r>
    </w:p>
    <w:p w14:paraId="5EE59FBB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  <w:r>
        <w:t>7. Nawijarka będzie współpracowała z linią do produkcji rur, których ustawienie nie będzie osiowe. Przesunięcie osiowe wyniesie do 6m wobec powyższego należy przewidzieć zastosowanie rolek prowadzących rurę i kierunkujących ją pomiędzy wyjściem z linii produkcyjnej a wejściem do nawijarki.</w:t>
      </w:r>
    </w:p>
    <w:p w14:paraId="2A2DC0F8" w14:textId="77777777" w:rsidR="008A7FB6" w:rsidRPr="00CE5B3B" w:rsidRDefault="008A7FB6" w:rsidP="008A7FB6">
      <w:pPr>
        <w:widowControl w:val="0"/>
        <w:tabs>
          <w:tab w:val="left" w:pos="3765"/>
        </w:tabs>
        <w:spacing w:after="0"/>
        <w:jc w:val="both"/>
      </w:pPr>
    </w:p>
    <w:p w14:paraId="3850C37C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  <w:r w:rsidRPr="000F6F57">
        <w:rPr>
          <w:b/>
          <w:bCs/>
        </w:rPr>
        <w:t>Specyfikacja urządzeń</w:t>
      </w:r>
      <w:r>
        <w:t>:</w:t>
      </w:r>
    </w:p>
    <w:p w14:paraId="0D683A47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</w:p>
    <w:p w14:paraId="72905B2E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  <w:r>
        <w:t>Minimalne wymagania dotyczące tworzonych przez nawijarkę zwojów:</w:t>
      </w:r>
    </w:p>
    <w:p w14:paraId="2706E60E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  <w:jc w:val="both"/>
      </w:pPr>
      <w:r>
        <w:t>Max. długość rury w zwoju 600 m</w:t>
      </w:r>
    </w:p>
    <w:p w14:paraId="4EB461C1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 w:rsidRPr="00CE5B3B">
        <w:t>Średnica rury: 10-</w:t>
      </w:r>
      <w:r>
        <w:t>40</w:t>
      </w:r>
      <w:r w:rsidRPr="00CE5B3B">
        <w:t xml:space="preserve"> mm</w:t>
      </w:r>
    </w:p>
    <w:p w14:paraId="79170B91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>
        <w:t>Rodzaj rury: 3 lub 5 warstwowa PE-RT</w:t>
      </w:r>
    </w:p>
    <w:p w14:paraId="0423AD72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 w:rsidRPr="00CE5B3B">
        <w:t>Średnica rdzenia zwoju: 400-800 mm</w:t>
      </w:r>
    </w:p>
    <w:p w14:paraId="67C193F3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 w:rsidRPr="00CE5B3B">
        <w:t>Średnica zewnętrzna zwoju: maks. 1200 mm</w:t>
      </w:r>
    </w:p>
    <w:p w14:paraId="0855D18F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 w:rsidRPr="001306C2">
        <w:t>Szerokość obręczy zwoju: 100-400 mm</w:t>
      </w:r>
    </w:p>
    <w:p w14:paraId="5F550D39" w14:textId="77777777" w:rsidR="008A7FB6" w:rsidRPr="00B53877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 w:rsidRPr="00B53877">
        <w:t>Wysokość</w:t>
      </w:r>
      <w:r>
        <w:t xml:space="preserve"> </w:t>
      </w:r>
      <w:r w:rsidRPr="00B53877">
        <w:t>obręczy zwoju: 200 mm</w:t>
      </w:r>
    </w:p>
    <w:p w14:paraId="5CE93F56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</w:p>
    <w:p w14:paraId="7B2FBB34" w14:textId="77777777" w:rsidR="008A7FB6" w:rsidRDefault="008A7FB6" w:rsidP="008A7FB6">
      <w:pPr>
        <w:widowControl w:val="0"/>
        <w:tabs>
          <w:tab w:val="left" w:pos="3765"/>
        </w:tabs>
        <w:spacing w:after="0"/>
        <w:jc w:val="both"/>
      </w:pPr>
      <w:r>
        <w:t>Wymagania dotyczące pracy nawijarki:</w:t>
      </w:r>
    </w:p>
    <w:p w14:paraId="712DA87B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 w:rsidRPr="00CE5B3B">
        <w:t>Prędkość</w:t>
      </w:r>
      <w:r>
        <w:t xml:space="preserve"> nawijania</w:t>
      </w:r>
      <w:r w:rsidRPr="00CE5B3B">
        <w:t>:</w:t>
      </w:r>
      <w:r>
        <w:t xml:space="preserve"> do</w:t>
      </w:r>
      <w:r w:rsidRPr="00CE5B3B">
        <w:t xml:space="preserve"> </w:t>
      </w:r>
      <w:r>
        <w:t>6</w:t>
      </w:r>
      <w:r w:rsidRPr="00CE5B3B">
        <w:t>0 m/min</w:t>
      </w:r>
      <w:r>
        <w:t>.</w:t>
      </w:r>
    </w:p>
    <w:p w14:paraId="7FA57AC7" w14:textId="77777777" w:rsidR="008A7FB6" w:rsidRPr="00CE5B3B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  <w:jc w:val="both"/>
      </w:pPr>
      <w:r>
        <w:t>P</w:t>
      </w:r>
      <w:r w:rsidRPr="00CE5B3B">
        <w:t>łynn</w:t>
      </w:r>
      <w:r>
        <w:t>a</w:t>
      </w:r>
      <w:r w:rsidRPr="00CE5B3B">
        <w:t xml:space="preserve"> regul</w:t>
      </w:r>
      <w:r>
        <w:t>acja</w:t>
      </w:r>
      <w:r w:rsidRPr="0089292D">
        <w:t xml:space="preserve"> </w:t>
      </w:r>
      <w:r>
        <w:t>ś</w:t>
      </w:r>
      <w:r w:rsidRPr="00CE5B3B">
        <w:t>rednic</w:t>
      </w:r>
      <w:r>
        <w:t>y</w:t>
      </w:r>
      <w:r w:rsidRPr="00CE5B3B">
        <w:t xml:space="preserve"> i szerokość zwoju.</w:t>
      </w:r>
    </w:p>
    <w:p w14:paraId="0A642D7E" w14:textId="77777777" w:rsidR="008A7FB6" w:rsidRPr="00CE5B3B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  <w:jc w:val="both"/>
      </w:pPr>
      <w:r w:rsidRPr="00CE5B3B">
        <w:t>Bezkontaktowa kontrola prędkości lub momentu obrotowego za pomocą stabilizatora</w:t>
      </w:r>
      <w:r>
        <w:t>.</w:t>
      </w:r>
    </w:p>
    <w:p w14:paraId="4031DE5D" w14:textId="77777777" w:rsidR="008A7FB6" w:rsidRPr="00CE5B3B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>
        <w:t>Stabilizacja prędkości nawijania w całym zakresie.</w:t>
      </w:r>
    </w:p>
    <w:p w14:paraId="542C7A57" w14:textId="77777777" w:rsidR="008A7FB6" w:rsidRPr="001306C2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  <w:jc w:val="both"/>
      </w:pPr>
      <w:r w:rsidRPr="001306C2">
        <w:t>Dwie stacje nawijania w układzie tandemowym umieszczone na obrotowym ramieniu.</w:t>
      </w:r>
    </w:p>
    <w:p w14:paraId="495E2C4E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  <w:jc w:val="both"/>
      </w:pPr>
      <w:r>
        <w:t>Akumulator rury montowany przed urządzeniem o parametrach umożliwiających wykonanie przy dużych szybkościach nawijania, niezakłóconego przepięcia rury pomiędzy wrzecionami (zwojami).</w:t>
      </w:r>
    </w:p>
    <w:p w14:paraId="3CD677DD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  <w:jc w:val="both"/>
      </w:pPr>
      <w:r>
        <w:t>Wykonanie z zastosowaniem ręcznej opcji nastawiania wymiarów dla wrzecion.</w:t>
      </w:r>
    </w:p>
    <w:p w14:paraId="0AC136B9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  <w:jc w:val="both"/>
      </w:pPr>
      <w:r w:rsidRPr="00CE5B3B">
        <w:t xml:space="preserve">Każda stacja nawijania napędzana </w:t>
      </w:r>
      <w:r>
        <w:t>własnym</w:t>
      </w:r>
      <w:r w:rsidRPr="00CE5B3B">
        <w:t xml:space="preserve"> serwomotorem.</w:t>
      </w:r>
    </w:p>
    <w:p w14:paraId="315D1E17" w14:textId="77777777" w:rsidR="008A7FB6" w:rsidRPr="00CE5B3B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  <w:jc w:val="both"/>
      </w:pPr>
      <w:r w:rsidRPr="00CE5B3B">
        <w:t>Ramię do utrzymywania końca rury.</w:t>
      </w:r>
    </w:p>
    <w:p w14:paraId="5C582BC0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  <w:jc w:val="both"/>
      </w:pPr>
      <w:r w:rsidRPr="001306C2">
        <w:lastRenderedPageBreak/>
        <w:t>Urządzenie do wyrzucania zwoju</w:t>
      </w:r>
      <w:r w:rsidRPr="00CE5B3B">
        <w:t>.</w:t>
      </w:r>
    </w:p>
    <w:p w14:paraId="3D9344F5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 w:rsidRPr="00CE5B3B">
        <w:t>Strona obsługi: Lewa lub prawa</w:t>
      </w:r>
      <w:r>
        <w:t xml:space="preserve"> zostanie określona na etapie projektu wykonawczego.</w:t>
      </w:r>
    </w:p>
    <w:p w14:paraId="55C94D89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  <w:jc w:val="both"/>
      </w:pPr>
      <w:r w:rsidRPr="00CE5B3B">
        <w:t xml:space="preserve">Panel operacyjny z klawiaturą i wyświetlaczem cyfrowym </w:t>
      </w:r>
      <w:r>
        <w:t xml:space="preserve">dotykowym </w:t>
      </w:r>
      <w:r w:rsidRPr="00CE5B3B">
        <w:t>do wprowadzania parametrów.</w:t>
      </w:r>
    </w:p>
    <w:p w14:paraId="26B05524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>
        <w:t>Strona operatora i zrzutu zwoju wyrobu gotowego:</w:t>
      </w:r>
      <w:r w:rsidRPr="0089292D">
        <w:t xml:space="preserve"> </w:t>
      </w:r>
      <w:r>
        <w:t>zostanie określona na etapie podpisania Umowy.</w:t>
      </w:r>
    </w:p>
    <w:p w14:paraId="55BF0DC9" w14:textId="77777777" w:rsidR="008A7FB6" w:rsidRPr="00775E8B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 w:rsidRPr="00775E8B">
        <w:t>Zdalna konserwacja przez Internet</w:t>
      </w:r>
      <w:r>
        <w:t>.</w:t>
      </w:r>
    </w:p>
    <w:p w14:paraId="1D80AB58" w14:textId="77777777" w:rsidR="008A7FB6" w:rsidRPr="001306C2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 w:rsidRPr="001306C2">
        <w:t xml:space="preserve">OPC UA (Open Platform Communications </w:t>
      </w:r>
      <w:proofErr w:type="spellStart"/>
      <w:r w:rsidRPr="001306C2">
        <w:t>Unified</w:t>
      </w:r>
      <w:proofErr w:type="spellEnd"/>
      <w:r w:rsidRPr="001306C2">
        <w:t xml:space="preserve"> Architecture) standaryzowany format wymiany danych do komunikacji przemysłowej umożliwiający odczyt wartości procesowych z maszyn i przesyłania do urządzeń zewnętrznych.</w:t>
      </w:r>
    </w:p>
    <w:p w14:paraId="6C3A01D8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>
        <w:t>Możliwość komunikacji z systemem produkcyjnym Zamawiającego.</w:t>
      </w:r>
    </w:p>
    <w:p w14:paraId="0865A220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>
        <w:t>Współpraca z linią do produkcji – wytłaczania rur w zakresie kontroli jakości tj. identyfikacji i odrzucania odcinków wadliwych. W tym celu należy przewidzieć komunikację z modułem „podążania za błędem” (</w:t>
      </w:r>
      <w:proofErr w:type="spellStart"/>
      <w:r>
        <w:t>line</w:t>
      </w:r>
      <w:proofErr w:type="spellEnd"/>
      <w:r>
        <w:t xml:space="preserve"> </w:t>
      </w:r>
      <w:proofErr w:type="spellStart"/>
      <w:r>
        <w:t>tracking</w:t>
      </w:r>
      <w:proofErr w:type="spellEnd"/>
      <w:r>
        <w:t>) zainstalowanym w linii do produkcji rur.</w:t>
      </w:r>
    </w:p>
    <w:p w14:paraId="3E095368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>
        <w:t xml:space="preserve">Urządzenie będzie uruchomione do współpracy z linią produkcji – wytłaczania rur BEX-2 </w:t>
      </w:r>
      <w:proofErr w:type="spellStart"/>
      <w:r>
        <w:t>Battenfeld</w:t>
      </w:r>
      <w:proofErr w:type="spellEnd"/>
      <w:r>
        <w:t xml:space="preserve"> – Cincinnati natomiast program sterujący powinien przewidywać możliwość współpracy z każdą nowoczesną linią do produkcji – wytłaczania rur dostępną na rynku.</w:t>
      </w:r>
    </w:p>
    <w:p w14:paraId="06D195F3" w14:textId="77777777" w:rsidR="008A7FB6" w:rsidRDefault="008A7FB6" w:rsidP="008A7FB6">
      <w:pPr>
        <w:widowControl w:val="0"/>
        <w:numPr>
          <w:ilvl w:val="0"/>
          <w:numId w:val="29"/>
        </w:numPr>
        <w:tabs>
          <w:tab w:val="left" w:pos="3765"/>
        </w:tabs>
        <w:spacing w:after="0"/>
      </w:pPr>
      <w:r>
        <w:t>Rolki prowadzące rurę, których rolą będzie zmiana kierunku naciągania rury z osiowego na nie osiowy. Nawijarka rur PE-RT i linia do produkcji rur nie będą ustawione w jednej osi w stosunku do siebie. Przesunięcie osi wytłaczania i nawijania rury może wynieść do 6 m.</w:t>
      </w:r>
    </w:p>
    <w:p w14:paraId="31724499" w14:textId="77777777" w:rsidR="008A7FB6" w:rsidRDefault="008A7FB6" w:rsidP="008A7FB6">
      <w:pPr>
        <w:widowControl w:val="0"/>
        <w:tabs>
          <w:tab w:val="left" w:pos="3765"/>
        </w:tabs>
        <w:spacing w:after="0"/>
      </w:pPr>
    </w:p>
    <w:p w14:paraId="07BE79B4" w14:textId="77777777" w:rsidR="008A7FB6" w:rsidRPr="00D30D35" w:rsidRDefault="008A7FB6" w:rsidP="008A7FB6">
      <w:pPr>
        <w:widowControl w:val="0"/>
        <w:tabs>
          <w:tab w:val="left" w:pos="3765"/>
        </w:tabs>
        <w:spacing w:after="0"/>
      </w:pPr>
      <w:r w:rsidRPr="00D30D35">
        <w:t>Minimalne aspekty dostępności w zakresie zadania:</w:t>
      </w:r>
    </w:p>
    <w:p w14:paraId="314F92E2" w14:textId="77777777" w:rsidR="008A7FB6" w:rsidRPr="00D93288" w:rsidRDefault="008A7FB6" w:rsidP="008A7FB6">
      <w:pPr>
        <w:widowControl w:val="0"/>
        <w:tabs>
          <w:tab w:val="left" w:pos="3765"/>
        </w:tabs>
        <w:spacing w:after="0"/>
      </w:pPr>
      <w:r w:rsidRPr="00D30D35">
        <w:t xml:space="preserve">Urządzenie powinno być wyposażone w: nowoczesny sterownik dotykowy z dużymi, wygodnymi przyciskami, zapewniający zautomatyzowaną i intuicyjną obsługę; sygnalizację świetlną i dźwiękową o funkcjach informacyjnych i związanych z bezpieczeństwem, dedykowaną Osobom z Niepełnosprawnością słuchu/wzroku oraz wyłącznik </w:t>
      </w:r>
      <w:r w:rsidRPr="00D93288">
        <w:t>bezpieczeństwa awaryjnego podnoszący poziom bezpieczeństwa Osób z Niepełnosprawnością narządu ruchu.</w:t>
      </w:r>
    </w:p>
    <w:p w14:paraId="04A1DE9B" w14:textId="77777777" w:rsidR="008A7FB6" w:rsidRPr="00D93288" w:rsidRDefault="008A7FB6" w:rsidP="0032584E">
      <w:pPr>
        <w:widowControl w:val="0"/>
        <w:tabs>
          <w:tab w:val="left" w:pos="3765"/>
        </w:tabs>
        <w:spacing w:after="0"/>
      </w:pPr>
    </w:p>
    <w:p w14:paraId="1326CEE6" w14:textId="52DC1B41" w:rsidR="008A7FB6" w:rsidRPr="006E1A38" w:rsidRDefault="008A7FB6" w:rsidP="0032584E">
      <w:pPr>
        <w:widowControl w:val="0"/>
        <w:tabs>
          <w:tab w:val="left" w:pos="3765"/>
        </w:tabs>
        <w:spacing w:after="0"/>
      </w:pPr>
      <w:r w:rsidRPr="00D93288">
        <w:rPr>
          <w:rFonts w:asciiTheme="minorHAnsi" w:hAnsiTheme="minorHAnsi" w:cstheme="minorHAnsi"/>
          <w:b/>
          <w:bCs/>
        </w:rPr>
        <w:t xml:space="preserve">UWAGA: </w:t>
      </w:r>
      <w:r w:rsidRPr="00D93288">
        <w:rPr>
          <w:rFonts w:asciiTheme="minorHAnsi" w:hAnsiTheme="minorHAnsi" w:cstheme="minorHAnsi"/>
          <w:b/>
          <w:bCs/>
          <w:lang w:eastAsia="pl-PL"/>
        </w:rPr>
        <w:t xml:space="preserve">Wykonawca przy realizacji przedmiotowego zamówienia zobowiązany będzie do zachowania dbałości o środowisko naturalne, poprzez m.in. eliminowanie z użycia przedmiotów jednorazowego użytku wykonanych z tworzyw sztucznych, rezygnacji z używania jednorazowych opakowań, toreb, siatek i reklamówek wykonanych z </w:t>
      </w:r>
      <w:proofErr w:type="spellStart"/>
      <w:r w:rsidRPr="00D93288">
        <w:rPr>
          <w:rFonts w:asciiTheme="minorHAnsi" w:hAnsiTheme="minorHAnsi" w:cstheme="minorHAnsi"/>
          <w:b/>
          <w:bCs/>
          <w:lang w:eastAsia="pl-PL"/>
        </w:rPr>
        <w:t>poliolefinowych</w:t>
      </w:r>
      <w:proofErr w:type="spellEnd"/>
      <w:r w:rsidRPr="00D93288">
        <w:rPr>
          <w:rFonts w:asciiTheme="minorHAnsi" w:hAnsiTheme="minorHAnsi" w:cstheme="minorHAnsi"/>
          <w:b/>
          <w:bCs/>
          <w:lang w:eastAsia="pl-PL"/>
        </w:rPr>
        <w:t xml:space="preserve"> tworzyw sztucznych, wykorzystywania przy wykonywaniu umowy materiałów, które pochodzą z recyklingu lub podlegają procesowi recyklingu, zastępowaniu druków materiałów szkoleniowych wersjami elektronicznymi, itp.</w:t>
      </w:r>
    </w:p>
    <w:sectPr w:rsidR="008A7FB6" w:rsidRPr="006E1A38" w:rsidSect="00F33031">
      <w:headerReference w:type="default" r:id="rId11"/>
      <w:footerReference w:type="default" r:id="rId12"/>
      <w:pgSz w:w="11906" w:h="16838"/>
      <w:pgMar w:top="1293" w:right="720" w:bottom="1418" w:left="720" w:header="283" w:footer="4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62768" w14:textId="77777777" w:rsidR="00941036" w:rsidRDefault="00941036">
      <w:pPr>
        <w:spacing w:after="0" w:line="240" w:lineRule="auto"/>
      </w:pPr>
      <w:r>
        <w:separator/>
      </w:r>
    </w:p>
  </w:endnote>
  <w:endnote w:type="continuationSeparator" w:id="0">
    <w:p w14:paraId="19C117E6" w14:textId="77777777" w:rsidR="00941036" w:rsidRDefault="00941036">
      <w:pPr>
        <w:spacing w:after="0" w:line="240" w:lineRule="auto"/>
      </w:pPr>
      <w:r>
        <w:continuationSeparator/>
      </w:r>
    </w:p>
  </w:endnote>
  <w:endnote w:type="continuationNotice" w:id="1">
    <w:p w14:paraId="6AE3B5AE" w14:textId="77777777" w:rsidR="00941036" w:rsidRDefault="0094103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782924769"/>
      <w:docPartObj>
        <w:docPartGallery w:val="Page Numbers (Bottom of Page)"/>
        <w:docPartUnique/>
      </w:docPartObj>
    </w:sdtPr>
    <w:sdtContent>
      <w:p w14:paraId="58E7D749" w14:textId="77777777" w:rsidR="006E1A38" w:rsidRDefault="006E1A38">
        <w:pPr>
          <w:pStyle w:val="Stopka"/>
          <w:jc w:val="center"/>
        </w:pPr>
        <w:r>
          <w:rPr>
            <w:noProof/>
            <w:sz w:val="20"/>
          </w:rPr>
          <w:drawing>
            <wp:anchor distT="0" distB="0" distL="114300" distR="114300" simplePos="0" relativeHeight="251659264" behindDoc="0" locked="0" layoutInCell="1" allowOverlap="1" wp14:anchorId="7194E780" wp14:editId="78821667">
              <wp:simplePos x="0" y="0"/>
              <wp:positionH relativeFrom="margin">
                <wp:align>center</wp:align>
              </wp:positionH>
              <wp:positionV relativeFrom="paragraph">
                <wp:posOffset>-198755</wp:posOffset>
              </wp:positionV>
              <wp:extent cx="5798820" cy="561975"/>
              <wp:effectExtent l="0" t="0" r="0" b="9525"/>
              <wp:wrapNone/>
              <wp:docPr id="1731409621" name="Obraz 17314096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2" name="image1.png"/>
                      <pic:cNvPicPr/>
                    </pic:nvPicPr>
                    <pic:blipFill rotWithShape="1"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b="59607"/>
                      <a:stretch/>
                    </pic:blipFill>
                    <pic:spPr bwMode="auto">
                      <a:xfrm>
                        <a:off x="0" y="0"/>
                        <a:ext cx="5798820" cy="561975"/>
                      </a:xfrm>
                      <a:prstGeom prst="rect">
                        <a:avLst/>
                      </a:prstGeom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</wp:anchor>
          </w:drawing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B5104B" w14:textId="77777777" w:rsidR="00941036" w:rsidRDefault="00941036">
      <w:pPr>
        <w:spacing w:after="0" w:line="240" w:lineRule="auto"/>
      </w:pPr>
      <w:r>
        <w:separator/>
      </w:r>
    </w:p>
  </w:footnote>
  <w:footnote w:type="continuationSeparator" w:id="0">
    <w:p w14:paraId="3B99522E" w14:textId="77777777" w:rsidR="00941036" w:rsidRDefault="00941036">
      <w:pPr>
        <w:spacing w:after="0" w:line="240" w:lineRule="auto"/>
      </w:pPr>
      <w:r>
        <w:continuationSeparator/>
      </w:r>
    </w:p>
  </w:footnote>
  <w:footnote w:type="continuationNotice" w:id="1">
    <w:p w14:paraId="07625DF2" w14:textId="77777777" w:rsidR="00941036" w:rsidRDefault="0094103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4A6F6" w14:textId="77777777" w:rsidR="006E1A38" w:rsidRDefault="006E1A38">
    <w:pPr>
      <w:pStyle w:val="Nagwek"/>
      <w:jc w:val="right"/>
      <w:rPr>
        <w:rFonts w:ascii="Times New Roman" w:hAnsi="Times New Roman"/>
        <w:sz w:val="20"/>
        <w:szCs w:val="20"/>
      </w:rPr>
    </w:pPr>
    <w:r>
      <w:rPr>
        <w:rFonts w:asciiTheme="minorHAnsi" w:hAnsiTheme="minorHAnsi" w:cstheme="minorHAnsi"/>
        <w:noProof/>
        <w:sz w:val="24"/>
        <w:szCs w:val="24"/>
      </w:rPr>
      <w:drawing>
        <wp:inline distT="0" distB="0" distL="0" distR="0" wp14:anchorId="5FFB985D" wp14:editId="5211025F">
          <wp:extent cx="6645910" cy="588645"/>
          <wp:effectExtent l="0" t="0" r="2540" b="1905"/>
          <wp:docPr id="2089145230" name="Obraz 263708009" descr="Logotypy:&#10;Fundusze Europejskie dla Polski Wschodniej&#10;Rzeczpospolita Polska&#10;Dofinansowane przez Unię Europejską&#10;PARP Grupa PFR&#10;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 descr="Logotypy:&#10;Fundusze Europejskie dla Polski Wschodniej&#10;Rzeczpospolita Polska&#10;Dofinansowane przez Unię Europejską&#10;PARP Grupa PFR&#10;"/>
                  <pic:cNvPicPr>
                    <a:picLocks noChangeAspect="1"/>
                  </pic:cNvPicPr>
                </pic:nvPicPr>
                <pic:blipFill>
                  <a:blip r:embed="rId1"/>
                  <a:stretch/>
                </pic:blipFill>
                <pic:spPr bwMode="auto">
                  <a:xfrm>
                    <a:off x="0" y="0"/>
                    <a:ext cx="6645910" cy="5886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  <w:iCs/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2CDEBB38"/>
    <w:name w:val="WW8Num3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/>
        <w:bCs/>
        <w:i w:val="0"/>
        <w:color w:val="000000"/>
        <w:kern w:val="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28"/>
        </w:tabs>
        <w:ind w:left="1428" w:hanging="360"/>
      </w:pPr>
    </w:lvl>
    <w:lvl w:ilvl="2">
      <w:start w:val="1"/>
      <w:numFmt w:val="lowerLetter"/>
      <w:lvlText w:val="%3)"/>
      <w:lvlJc w:val="left"/>
      <w:pPr>
        <w:tabs>
          <w:tab w:val="num" w:pos="1788"/>
        </w:tabs>
        <w:ind w:left="1788" w:hanging="360"/>
      </w:pPr>
    </w:lvl>
    <w:lvl w:ilvl="3">
      <w:start w:val="1"/>
      <w:numFmt w:val="lowerLetter"/>
      <w:lvlText w:val="%4)"/>
      <w:lvlJc w:val="left"/>
      <w:pPr>
        <w:tabs>
          <w:tab w:val="num" w:pos="2148"/>
        </w:tabs>
        <w:ind w:left="2148" w:hanging="36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360"/>
      </w:pPr>
    </w:lvl>
    <w:lvl w:ilvl="5">
      <w:start w:val="1"/>
      <w:numFmt w:val="lowerLetter"/>
      <w:lvlText w:val="%6)"/>
      <w:lvlJc w:val="left"/>
      <w:pPr>
        <w:tabs>
          <w:tab w:val="num" w:pos="2868"/>
        </w:tabs>
        <w:ind w:left="2868" w:hanging="360"/>
      </w:pPr>
    </w:lvl>
    <w:lvl w:ilvl="6">
      <w:start w:val="1"/>
      <w:numFmt w:val="lowerLetter"/>
      <w:lvlText w:val="%7)"/>
      <w:lvlJc w:val="left"/>
      <w:pPr>
        <w:tabs>
          <w:tab w:val="num" w:pos="3228"/>
        </w:tabs>
        <w:ind w:left="3228" w:hanging="360"/>
      </w:pPr>
    </w:lvl>
    <w:lvl w:ilvl="7">
      <w:start w:val="1"/>
      <w:numFmt w:val="lowerLetter"/>
      <w:lvlText w:val="%8)"/>
      <w:lvlJc w:val="left"/>
      <w:pPr>
        <w:tabs>
          <w:tab w:val="num" w:pos="3588"/>
        </w:tabs>
        <w:ind w:left="3588" w:hanging="360"/>
      </w:pPr>
    </w:lvl>
    <w:lvl w:ilvl="8">
      <w:start w:val="1"/>
      <w:numFmt w:val="lowerLetter"/>
      <w:lvlText w:val="%9)"/>
      <w:lvlJc w:val="left"/>
      <w:pPr>
        <w:tabs>
          <w:tab w:val="num" w:pos="3948"/>
        </w:tabs>
        <w:ind w:left="3948" w:hanging="360"/>
      </w:pPr>
    </w:lvl>
  </w:abstractNum>
  <w:abstractNum w:abstractNumId="3" w15:restartNumberingAfterBreak="0">
    <w:nsid w:val="00000004"/>
    <w:multiLevelType w:val="multilevel"/>
    <w:tmpl w:val="62328DE6"/>
    <w:name w:val="WW8Num4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color w:val="000000"/>
        <w:sz w:val="22"/>
        <w:szCs w:val="22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4">
      <w:start w:val="1"/>
      <w:numFmt w:val="lowerLetter"/>
      <w:lvlText w:val="%5)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Letter"/>
      <w:lvlText w:val="%6)"/>
      <w:lvlJc w:val="left"/>
      <w:pPr>
        <w:tabs>
          <w:tab w:val="num" w:pos="2880"/>
        </w:tabs>
        <w:ind w:left="2880" w:hanging="360"/>
      </w:pPr>
    </w:lvl>
    <w:lvl w:ilvl="6">
      <w:start w:val="1"/>
      <w:numFmt w:val="lowerLetter"/>
      <w:lvlText w:val="%7)"/>
      <w:lvlJc w:val="left"/>
      <w:pPr>
        <w:tabs>
          <w:tab w:val="num" w:pos="3240"/>
        </w:tabs>
        <w:ind w:left="3240" w:hanging="360"/>
      </w:pPr>
    </w:lvl>
    <w:lvl w:ilvl="7">
      <w:start w:val="1"/>
      <w:numFmt w:val="lowerLetter"/>
      <w:lvlText w:val="%8)"/>
      <w:lvlJc w:val="left"/>
      <w:pPr>
        <w:tabs>
          <w:tab w:val="num" w:pos="3600"/>
        </w:tabs>
        <w:ind w:left="3600" w:hanging="360"/>
      </w:pPr>
    </w:lvl>
    <w:lvl w:ilvl="8">
      <w:start w:val="1"/>
      <w:numFmt w:val="lowerLetter"/>
      <w:lvlText w:val="%9)"/>
      <w:lvlJc w:val="left"/>
      <w:pPr>
        <w:tabs>
          <w:tab w:val="num" w:pos="3960"/>
        </w:tabs>
        <w:ind w:left="396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Calibri"/>
        <w:iCs/>
        <w:color w:val="000000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A"/>
    <w:multiLevelType w:val="multilevel"/>
    <w:tmpl w:val="9E941998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asciiTheme="majorHAnsi" w:eastAsiaTheme="minorHAnsi" w:hAnsiTheme="majorHAnsi" w:cstheme="minorBidi"/>
        <w:b w:val="0"/>
        <w:i w:val="0"/>
        <w:sz w:val="22"/>
        <w:szCs w:val="22"/>
        <w:u w:val="none"/>
        <w:lang w:val="fr-FR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3."/>
      <w:lvlJc w:val="left"/>
      <w:pPr>
        <w:tabs>
          <w:tab w:val="num" w:pos="1146"/>
        </w:tabs>
        <w:ind w:left="1146" w:hanging="360"/>
      </w:pPr>
    </w:lvl>
    <w:lvl w:ilvl="3">
      <w:start w:val="1"/>
      <w:numFmt w:val="decimal"/>
      <w:lvlText w:val="%4."/>
      <w:lvlJc w:val="left"/>
      <w:pPr>
        <w:tabs>
          <w:tab w:val="num" w:pos="1506"/>
        </w:tabs>
        <w:ind w:left="1506" w:hanging="360"/>
      </w:pPr>
    </w:lvl>
    <w:lvl w:ilvl="4">
      <w:start w:val="1"/>
      <w:numFmt w:val="decimal"/>
      <w:lvlText w:val="%5."/>
      <w:lvlJc w:val="left"/>
      <w:pPr>
        <w:tabs>
          <w:tab w:val="num" w:pos="1866"/>
        </w:tabs>
        <w:ind w:left="1866" w:hanging="360"/>
      </w:pPr>
    </w:lvl>
    <w:lvl w:ilvl="5">
      <w:start w:val="1"/>
      <w:numFmt w:val="decimal"/>
      <w:lvlText w:val="%6."/>
      <w:lvlJc w:val="left"/>
      <w:pPr>
        <w:tabs>
          <w:tab w:val="num" w:pos="2226"/>
        </w:tabs>
        <w:ind w:left="2226" w:hanging="360"/>
      </w:pPr>
    </w:lvl>
    <w:lvl w:ilvl="6">
      <w:start w:val="1"/>
      <w:numFmt w:val="decimal"/>
      <w:lvlText w:val="%7."/>
      <w:lvlJc w:val="left"/>
      <w:pPr>
        <w:tabs>
          <w:tab w:val="num" w:pos="2586"/>
        </w:tabs>
        <w:ind w:left="2586" w:hanging="360"/>
      </w:pPr>
    </w:lvl>
    <w:lvl w:ilvl="7">
      <w:start w:val="1"/>
      <w:numFmt w:val="decimal"/>
      <w:lvlText w:val="%8."/>
      <w:lvlJc w:val="left"/>
      <w:pPr>
        <w:tabs>
          <w:tab w:val="num" w:pos="2946"/>
        </w:tabs>
        <w:ind w:left="2946" w:hanging="360"/>
      </w:pPr>
    </w:lvl>
    <w:lvl w:ilvl="8">
      <w:start w:val="1"/>
      <w:numFmt w:val="decimal"/>
      <w:lvlText w:val="%9."/>
      <w:lvlJc w:val="left"/>
      <w:pPr>
        <w:tabs>
          <w:tab w:val="num" w:pos="3306"/>
        </w:tabs>
        <w:ind w:left="3306" w:hanging="360"/>
      </w:pPr>
    </w:lvl>
  </w:abstractNum>
  <w:abstractNum w:abstractNumId="8" w15:restartNumberingAfterBreak="0">
    <w:nsid w:val="03062298"/>
    <w:multiLevelType w:val="hybridMultilevel"/>
    <w:tmpl w:val="C770D1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D2314D"/>
    <w:multiLevelType w:val="multilevel"/>
    <w:tmpl w:val="488A4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0EFC1B38"/>
    <w:multiLevelType w:val="hybridMultilevel"/>
    <w:tmpl w:val="F6BC2348"/>
    <w:lvl w:ilvl="0" w:tplc="05C247D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604517A"/>
    <w:multiLevelType w:val="multilevel"/>
    <w:tmpl w:val="038A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69B4A62"/>
    <w:multiLevelType w:val="multilevel"/>
    <w:tmpl w:val="BA2E0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BC9790D"/>
    <w:multiLevelType w:val="hybridMultilevel"/>
    <w:tmpl w:val="54EA29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8A3528"/>
    <w:multiLevelType w:val="hybridMultilevel"/>
    <w:tmpl w:val="3CFC0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6BE56F3"/>
    <w:multiLevelType w:val="hybridMultilevel"/>
    <w:tmpl w:val="E6D07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5C7958"/>
    <w:multiLevelType w:val="hybridMultilevel"/>
    <w:tmpl w:val="CEB2034E"/>
    <w:lvl w:ilvl="0" w:tplc="230ABCF2">
      <w:start w:val="1"/>
      <w:numFmt w:val="bullet"/>
      <w:pStyle w:val="Styl1"/>
      <w:lvlText w:val=""/>
      <w:lvlJc w:val="left"/>
      <w:pPr>
        <w:ind w:left="740" w:hanging="360"/>
      </w:pPr>
      <w:rPr>
        <w:rFonts w:ascii="Wingdings" w:hAnsi="Wingdings" w:cs="Wingdings" w:hint="default"/>
        <w:sz w:val="16"/>
        <w:szCs w:val="16"/>
      </w:rPr>
    </w:lvl>
    <w:lvl w:ilvl="1" w:tplc="23747684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3645E7C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3E12CAB2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B674FB7A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D0CF07A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3D5AF24C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DBC4ABBC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F45C0ECA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7" w15:restartNumberingAfterBreak="0">
    <w:nsid w:val="48BA5E73"/>
    <w:multiLevelType w:val="hybridMultilevel"/>
    <w:tmpl w:val="7CBA8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422840"/>
    <w:multiLevelType w:val="hybridMultilevel"/>
    <w:tmpl w:val="9AAAE55A"/>
    <w:lvl w:ilvl="0" w:tplc="33FEF85A">
      <w:start w:val="1"/>
      <w:numFmt w:val="decimal"/>
      <w:pStyle w:val="Listapunktowana2"/>
      <w:lvlText w:val="%1)"/>
      <w:lvlJc w:val="left"/>
      <w:pPr>
        <w:tabs>
          <w:tab w:val="num" w:pos="360"/>
        </w:tabs>
        <w:ind w:left="360" w:hanging="360"/>
      </w:pPr>
    </w:lvl>
    <w:lvl w:ilvl="1" w:tplc="1BB07F5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38FF6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10609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i w:val="0"/>
      </w:rPr>
    </w:lvl>
    <w:lvl w:ilvl="4" w:tplc="2F24D33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54C479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28E743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AE358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9A8A2B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07135D0"/>
    <w:multiLevelType w:val="hybridMultilevel"/>
    <w:tmpl w:val="38ACA834"/>
    <w:lvl w:ilvl="0" w:tplc="0415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20" w15:restartNumberingAfterBreak="0">
    <w:nsid w:val="534B252B"/>
    <w:multiLevelType w:val="hybridMultilevel"/>
    <w:tmpl w:val="160C2F74"/>
    <w:lvl w:ilvl="0" w:tplc="C660D4E2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89A046A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7046184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F0E72BA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5A969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416D148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F25E3C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EBE0FEC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A729B9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56484D85"/>
    <w:multiLevelType w:val="multilevel"/>
    <w:tmpl w:val="5E520EB4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787DCA"/>
    <w:multiLevelType w:val="multilevel"/>
    <w:tmpl w:val="E01062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3E20E5C"/>
    <w:multiLevelType w:val="multilevel"/>
    <w:tmpl w:val="353215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3FA4727"/>
    <w:multiLevelType w:val="multilevel"/>
    <w:tmpl w:val="CF6C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AC518F"/>
    <w:multiLevelType w:val="hybridMultilevel"/>
    <w:tmpl w:val="5EF8A83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6" w15:restartNumberingAfterBreak="0">
    <w:nsid w:val="68055B36"/>
    <w:multiLevelType w:val="hybridMultilevel"/>
    <w:tmpl w:val="C41AA2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E430C"/>
    <w:multiLevelType w:val="multilevel"/>
    <w:tmpl w:val="BC4E91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926967"/>
    <w:multiLevelType w:val="hybridMultilevel"/>
    <w:tmpl w:val="9C6445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7831830">
    <w:abstractNumId w:val="20"/>
  </w:num>
  <w:num w:numId="2" w16cid:durableId="1506239536">
    <w:abstractNumId w:val="16"/>
  </w:num>
  <w:num w:numId="3" w16cid:durableId="16496308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53178811">
    <w:abstractNumId w:val="10"/>
  </w:num>
  <w:num w:numId="5" w16cid:durableId="105971992">
    <w:abstractNumId w:val="21"/>
  </w:num>
  <w:num w:numId="6" w16cid:durableId="1413089076">
    <w:abstractNumId w:val="28"/>
  </w:num>
  <w:num w:numId="7" w16cid:durableId="574780745">
    <w:abstractNumId w:val="0"/>
  </w:num>
  <w:num w:numId="8" w16cid:durableId="500315864">
    <w:abstractNumId w:val="1"/>
  </w:num>
  <w:num w:numId="9" w16cid:durableId="812065998">
    <w:abstractNumId w:val="2"/>
  </w:num>
  <w:num w:numId="10" w16cid:durableId="1833982127">
    <w:abstractNumId w:val="3"/>
  </w:num>
  <w:num w:numId="11" w16cid:durableId="782460430">
    <w:abstractNumId w:val="4"/>
  </w:num>
  <w:num w:numId="12" w16cid:durableId="1848133350">
    <w:abstractNumId w:val="5"/>
  </w:num>
  <w:num w:numId="13" w16cid:durableId="1461457313">
    <w:abstractNumId w:val="6"/>
  </w:num>
  <w:num w:numId="14" w16cid:durableId="1427923311">
    <w:abstractNumId w:val="7"/>
  </w:num>
  <w:num w:numId="15" w16cid:durableId="852843034">
    <w:abstractNumId w:val="19"/>
  </w:num>
  <w:num w:numId="16" w16cid:durableId="781925875">
    <w:abstractNumId w:val="17"/>
  </w:num>
  <w:num w:numId="17" w16cid:durableId="850266987">
    <w:abstractNumId w:val="15"/>
  </w:num>
  <w:num w:numId="18" w16cid:durableId="526329450">
    <w:abstractNumId w:val="25"/>
  </w:num>
  <w:num w:numId="19" w16cid:durableId="965042854">
    <w:abstractNumId w:val="14"/>
  </w:num>
  <w:num w:numId="20" w16cid:durableId="1491869383">
    <w:abstractNumId w:val="26"/>
  </w:num>
  <w:num w:numId="21" w16cid:durableId="1953707273">
    <w:abstractNumId w:val="9"/>
  </w:num>
  <w:num w:numId="22" w16cid:durableId="1182279746">
    <w:abstractNumId w:val="22"/>
  </w:num>
  <w:num w:numId="23" w16cid:durableId="374743046">
    <w:abstractNumId w:val="13"/>
  </w:num>
  <w:num w:numId="24" w16cid:durableId="379861912">
    <w:abstractNumId w:val="11"/>
  </w:num>
  <w:num w:numId="25" w16cid:durableId="1368600041">
    <w:abstractNumId w:val="24"/>
  </w:num>
  <w:num w:numId="26" w16cid:durableId="1240558271">
    <w:abstractNumId w:val="12"/>
  </w:num>
  <w:num w:numId="27" w16cid:durableId="1172767226">
    <w:abstractNumId w:val="27"/>
  </w:num>
  <w:num w:numId="28" w16cid:durableId="837618324">
    <w:abstractNumId w:val="8"/>
  </w:num>
  <w:num w:numId="29" w16cid:durableId="1633289574">
    <w:abstractNumId w:val="2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1F89"/>
    <w:rsid w:val="00001D3A"/>
    <w:rsid w:val="0001330F"/>
    <w:rsid w:val="00020BBB"/>
    <w:rsid w:val="000227AD"/>
    <w:rsid w:val="0002598F"/>
    <w:rsid w:val="000278DB"/>
    <w:rsid w:val="000416C0"/>
    <w:rsid w:val="00047583"/>
    <w:rsid w:val="00053595"/>
    <w:rsid w:val="000616BD"/>
    <w:rsid w:val="000632A9"/>
    <w:rsid w:val="00063732"/>
    <w:rsid w:val="0007196C"/>
    <w:rsid w:val="00096FE8"/>
    <w:rsid w:val="000B01BD"/>
    <w:rsid w:val="000B057B"/>
    <w:rsid w:val="000B67C8"/>
    <w:rsid w:val="000C1530"/>
    <w:rsid w:val="000C1A9D"/>
    <w:rsid w:val="000C2199"/>
    <w:rsid w:val="000C4475"/>
    <w:rsid w:val="000D45D2"/>
    <w:rsid w:val="000D4BEA"/>
    <w:rsid w:val="000D5486"/>
    <w:rsid w:val="000E0C5C"/>
    <w:rsid w:val="000E4BAF"/>
    <w:rsid w:val="000E623A"/>
    <w:rsid w:val="000F030D"/>
    <w:rsid w:val="000F58ED"/>
    <w:rsid w:val="00103C6B"/>
    <w:rsid w:val="001050C3"/>
    <w:rsid w:val="00107DDD"/>
    <w:rsid w:val="00132B1B"/>
    <w:rsid w:val="001365D0"/>
    <w:rsid w:val="00140E1C"/>
    <w:rsid w:val="00142A5B"/>
    <w:rsid w:val="00145570"/>
    <w:rsid w:val="00157053"/>
    <w:rsid w:val="00164FFA"/>
    <w:rsid w:val="00167AFD"/>
    <w:rsid w:val="001731F4"/>
    <w:rsid w:val="00183631"/>
    <w:rsid w:val="00192730"/>
    <w:rsid w:val="00195BF2"/>
    <w:rsid w:val="001A0CCA"/>
    <w:rsid w:val="001A3708"/>
    <w:rsid w:val="001A6511"/>
    <w:rsid w:val="001B60E8"/>
    <w:rsid w:val="001B6DCA"/>
    <w:rsid w:val="001B6F0D"/>
    <w:rsid w:val="001C5C39"/>
    <w:rsid w:val="001C7F1C"/>
    <w:rsid w:val="001D4014"/>
    <w:rsid w:val="001E52A0"/>
    <w:rsid w:val="00201F20"/>
    <w:rsid w:val="00217ACC"/>
    <w:rsid w:val="00225639"/>
    <w:rsid w:val="0023626A"/>
    <w:rsid w:val="0024349E"/>
    <w:rsid w:val="00244A13"/>
    <w:rsid w:val="00246E28"/>
    <w:rsid w:val="00250646"/>
    <w:rsid w:val="00263DD5"/>
    <w:rsid w:val="00267502"/>
    <w:rsid w:val="002B18DB"/>
    <w:rsid w:val="002C172A"/>
    <w:rsid w:val="002D222D"/>
    <w:rsid w:val="002E16B6"/>
    <w:rsid w:val="002E50C7"/>
    <w:rsid w:val="002F0651"/>
    <w:rsid w:val="002F4CF9"/>
    <w:rsid w:val="00306C45"/>
    <w:rsid w:val="00312215"/>
    <w:rsid w:val="00316537"/>
    <w:rsid w:val="00317FC4"/>
    <w:rsid w:val="0032584E"/>
    <w:rsid w:val="003353CD"/>
    <w:rsid w:val="0034113D"/>
    <w:rsid w:val="0034519C"/>
    <w:rsid w:val="003618B9"/>
    <w:rsid w:val="00362645"/>
    <w:rsid w:val="003738D2"/>
    <w:rsid w:val="0038315A"/>
    <w:rsid w:val="00392010"/>
    <w:rsid w:val="003A0EB7"/>
    <w:rsid w:val="003B5628"/>
    <w:rsid w:val="003C0697"/>
    <w:rsid w:val="003C3590"/>
    <w:rsid w:val="003D2A66"/>
    <w:rsid w:val="003D449B"/>
    <w:rsid w:val="003E06E8"/>
    <w:rsid w:val="003E2B72"/>
    <w:rsid w:val="004021E3"/>
    <w:rsid w:val="004079D3"/>
    <w:rsid w:val="00410948"/>
    <w:rsid w:val="00412D3E"/>
    <w:rsid w:val="0042376C"/>
    <w:rsid w:val="0046045F"/>
    <w:rsid w:val="00472479"/>
    <w:rsid w:val="00476F81"/>
    <w:rsid w:val="00485AE9"/>
    <w:rsid w:val="004A5FE0"/>
    <w:rsid w:val="004B4407"/>
    <w:rsid w:val="004B795C"/>
    <w:rsid w:val="004D24F7"/>
    <w:rsid w:val="004E1DC1"/>
    <w:rsid w:val="004E3423"/>
    <w:rsid w:val="00514BE6"/>
    <w:rsid w:val="00521BE4"/>
    <w:rsid w:val="0052417F"/>
    <w:rsid w:val="00527936"/>
    <w:rsid w:val="00530A8D"/>
    <w:rsid w:val="005372C0"/>
    <w:rsid w:val="00560D03"/>
    <w:rsid w:val="0056456E"/>
    <w:rsid w:val="00585D6E"/>
    <w:rsid w:val="00590CC9"/>
    <w:rsid w:val="00594D81"/>
    <w:rsid w:val="005A14BC"/>
    <w:rsid w:val="005A45FD"/>
    <w:rsid w:val="005C4C1C"/>
    <w:rsid w:val="005D515F"/>
    <w:rsid w:val="005D7F59"/>
    <w:rsid w:val="005E5B4A"/>
    <w:rsid w:val="00603E5B"/>
    <w:rsid w:val="006160EC"/>
    <w:rsid w:val="006223E9"/>
    <w:rsid w:val="006231CF"/>
    <w:rsid w:val="00624AC1"/>
    <w:rsid w:val="00626824"/>
    <w:rsid w:val="00635492"/>
    <w:rsid w:val="006423E6"/>
    <w:rsid w:val="0066762D"/>
    <w:rsid w:val="00674B12"/>
    <w:rsid w:val="00674D42"/>
    <w:rsid w:val="00693940"/>
    <w:rsid w:val="006A0FF0"/>
    <w:rsid w:val="006A3915"/>
    <w:rsid w:val="006A592B"/>
    <w:rsid w:val="006A7C16"/>
    <w:rsid w:val="006D1455"/>
    <w:rsid w:val="006E0B58"/>
    <w:rsid w:val="006E1A38"/>
    <w:rsid w:val="006F1B98"/>
    <w:rsid w:val="00700080"/>
    <w:rsid w:val="00703751"/>
    <w:rsid w:val="00707D17"/>
    <w:rsid w:val="00713087"/>
    <w:rsid w:val="007201AE"/>
    <w:rsid w:val="00720DAF"/>
    <w:rsid w:val="00727001"/>
    <w:rsid w:val="00734F50"/>
    <w:rsid w:val="00737135"/>
    <w:rsid w:val="00740C7E"/>
    <w:rsid w:val="007451C6"/>
    <w:rsid w:val="00751D20"/>
    <w:rsid w:val="0077005A"/>
    <w:rsid w:val="00773EA4"/>
    <w:rsid w:val="0077552A"/>
    <w:rsid w:val="007816E2"/>
    <w:rsid w:val="007908DA"/>
    <w:rsid w:val="00792856"/>
    <w:rsid w:val="007A1D1A"/>
    <w:rsid w:val="007B14C4"/>
    <w:rsid w:val="007B3C6B"/>
    <w:rsid w:val="007B73EB"/>
    <w:rsid w:val="007C626E"/>
    <w:rsid w:val="007C7503"/>
    <w:rsid w:val="007D5B4E"/>
    <w:rsid w:val="007D5B60"/>
    <w:rsid w:val="007E388D"/>
    <w:rsid w:val="007E5AC7"/>
    <w:rsid w:val="007F2891"/>
    <w:rsid w:val="007F3681"/>
    <w:rsid w:val="007F5C14"/>
    <w:rsid w:val="008129B6"/>
    <w:rsid w:val="00813908"/>
    <w:rsid w:val="008163F4"/>
    <w:rsid w:val="00823470"/>
    <w:rsid w:val="008322A7"/>
    <w:rsid w:val="00837247"/>
    <w:rsid w:val="0084419A"/>
    <w:rsid w:val="008547AC"/>
    <w:rsid w:val="00880149"/>
    <w:rsid w:val="008870AA"/>
    <w:rsid w:val="008902F3"/>
    <w:rsid w:val="0089280A"/>
    <w:rsid w:val="0089720B"/>
    <w:rsid w:val="008976C9"/>
    <w:rsid w:val="008976CE"/>
    <w:rsid w:val="008A3286"/>
    <w:rsid w:val="008A7FB6"/>
    <w:rsid w:val="008C34A0"/>
    <w:rsid w:val="008D2E72"/>
    <w:rsid w:val="008D460C"/>
    <w:rsid w:val="008E3F5E"/>
    <w:rsid w:val="008E4FD2"/>
    <w:rsid w:val="008F48A3"/>
    <w:rsid w:val="009068B4"/>
    <w:rsid w:val="00915B6D"/>
    <w:rsid w:val="009259E2"/>
    <w:rsid w:val="00941036"/>
    <w:rsid w:val="00944D87"/>
    <w:rsid w:val="0094614F"/>
    <w:rsid w:val="00957CCD"/>
    <w:rsid w:val="009817D2"/>
    <w:rsid w:val="009842D0"/>
    <w:rsid w:val="00984638"/>
    <w:rsid w:val="00992CE1"/>
    <w:rsid w:val="00993C8F"/>
    <w:rsid w:val="00996978"/>
    <w:rsid w:val="009A0493"/>
    <w:rsid w:val="009C7458"/>
    <w:rsid w:val="009C7F79"/>
    <w:rsid w:val="009D3ADC"/>
    <w:rsid w:val="009E040E"/>
    <w:rsid w:val="009E050E"/>
    <w:rsid w:val="009F4B32"/>
    <w:rsid w:val="00A07E82"/>
    <w:rsid w:val="00A1000F"/>
    <w:rsid w:val="00A17BB5"/>
    <w:rsid w:val="00A25AC1"/>
    <w:rsid w:val="00A2705A"/>
    <w:rsid w:val="00A567CC"/>
    <w:rsid w:val="00A60DA7"/>
    <w:rsid w:val="00A611DF"/>
    <w:rsid w:val="00A64F1C"/>
    <w:rsid w:val="00A661C8"/>
    <w:rsid w:val="00A71E83"/>
    <w:rsid w:val="00A72E01"/>
    <w:rsid w:val="00A76B48"/>
    <w:rsid w:val="00A8597A"/>
    <w:rsid w:val="00AA1729"/>
    <w:rsid w:val="00AA3852"/>
    <w:rsid w:val="00AB733E"/>
    <w:rsid w:val="00AD0879"/>
    <w:rsid w:val="00AD20E6"/>
    <w:rsid w:val="00AD6931"/>
    <w:rsid w:val="00AD6CAF"/>
    <w:rsid w:val="00B348A7"/>
    <w:rsid w:val="00B542C6"/>
    <w:rsid w:val="00B56A06"/>
    <w:rsid w:val="00B64976"/>
    <w:rsid w:val="00B64983"/>
    <w:rsid w:val="00B70AF7"/>
    <w:rsid w:val="00B77045"/>
    <w:rsid w:val="00B77279"/>
    <w:rsid w:val="00B849BD"/>
    <w:rsid w:val="00B912D2"/>
    <w:rsid w:val="00BA7BF4"/>
    <w:rsid w:val="00BB4C0C"/>
    <w:rsid w:val="00BF5984"/>
    <w:rsid w:val="00C002A1"/>
    <w:rsid w:val="00C11232"/>
    <w:rsid w:val="00C1521E"/>
    <w:rsid w:val="00C258EE"/>
    <w:rsid w:val="00C27826"/>
    <w:rsid w:val="00C50AA2"/>
    <w:rsid w:val="00C518D9"/>
    <w:rsid w:val="00C637A8"/>
    <w:rsid w:val="00C64F28"/>
    <w:rsid w:val="00C71091"/>
    <w:rsid w:val="00C743B7"/>
    <w:rsid w:val="00C76C86"/>
    <w:rsid w:val="00C842FD"/>
    <w:rsid w:val="00C91F3A"/>
    <w:rsid w:val="00CA28AE"/>
    <w:rsid w:val="00CE4264"/>
    <w:rsid w:val="00CF0E33"/>
    <w:rsid w:val="00CF7BDB"/>
    <w:rsid w:val="00D02FAA"/>
    <w:rsid w:val="00D04738"/>
    <w:rsid w:val="00D04753"/>
    <w:rsid w:val="00D31ED7"/>
    <w:rsid w:val="00D3709A"/>
    <w:rsid w:val="00D416E6"/>
    <w:rsid w:val="00D7258D"/>
    <w:rsid w:val="00D73D12"/>
    <w:rsid w:val="00D753DC"/>
    <w:rsid w:val="00D759D2"/>
    <w:rsid w:val="00D8310A"/>
    <w:rsid w:val="00D86C35"/>
    <w:rsid w:val="00D93288"/>
    <w:rsid w:val="00D9549B"/>
    <w:rsid w:val="00DA4FBC"/>
    <w:rsid w:val="00DB1907"/>
    <w:rsid w:val="00DB359F"/>
    <w:rsid w:val="00DB3CA4"/>
    <w:rsid w:val="00DC3C43"/>
    <w:rsid w:val="00DC4713"/>
    <w:rsid w:val="00DC77D5"/>
    <w:rsid w:val="00DD63C9"/>
    <w:rsid w:val="00DD6780"/>
    <w:rsid w:val="00E1366F"/>
    <w:rsid w:val="00E30A8B"/>
    <w:rsid w:val="00E42589"/>
    <w:rsid w:val="00E46ACF"/>
    <w:rsid w:val="00E50ECF"/>
    <w:rsid w:val="00E51F89"/>
    <w:rsid w:val="00E62F18"/>
    <w:rsid w:val="00E63341"/>
    <w:rsid w:val="00E93E8A"/>
    <w:rsid w:val="00EA789B"/>
    <w:rsid w:val="00EB1C55"/>
    <w:rsid w:val="00EB453B"/>
    <w:rsid w:val="00EB490E"/>
    <w:rsid w:val="00EC390F"/>
    <w:rsid w:val="00ED082C"/>
    <w:rsid w:val="00ED0E6E"/>
    <w:rsid w:val="00ED4780"/>
    <w:rsid w:val="00EE1529"/>
    <w:rsid w:val="00EE1E8D"/>
    <w:rsid w:val="00EF3B86"/>
    <w:rsid w:val="00EF4B1C"/>
    <w:rsid w:val="00F03A78"/>
    <w:rsid w:val="00F14D8F"/>
    <w:rsid w:val="00F234DA"/>
    <w:rsid w:val="00F30C24"/>
    <w:rsid w:val="00F33031"/>
    <w:rsid w:val="00F433B1"/>
    <w:rsid w:val="00F4364C"/>
    <w:rsid w:val="00F540F6"/>
    <w:rsid w:val="00F61987"/>
    <w:rsid w:val="00F6206F"/>
    <w:rsid w:val="00F66D24"/>
    <w:rsid w:val="00F77544"/>
    <w:rsid w:val="00F8480F"/>
    <w:rsid w:val="00F85D9B"/>
    <w:rsid w:val="00FB1F69"/>
    <w:rsid w:val="00FC09B1"/>
    <w:rsid w:val="00FC30CF"/>
    <w:rsid w:val="00FC7B5D"/>
    <w:rsid w:val="00FD074E"/>
    <w:rsid w:val="00FE0687"/>
    <w:rsid w:val="00FE5936"/>
    <w:rsid w:val="00FE5B79"/>
    <w:rsid w:val="00FF2887"/>
    <w:rsid w:val="00FF4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7420F2"/>
  <w15:docId w15:val="{4AC9F6C5-3AA9-4089-981A-9D88A2924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1"/>
    <w:qFormat/>
    <w:pPr>
      <w:keepNext/>
      <w:spacing w:after="120" w:line="240" w:lineRule="auto"/>
      <w:outlineLvl w:val="0"/>
    </w:pPr>
    <w:rPr>
      <w:rFonts w:ascii="Times New Roman" w:eastAsia="Times New Roman" w:hAnsi="Times New Roman"/>
      <w:b/>
      <w:bCs/>
      <w:sz w:val="20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pPr>
      <w:keepNext/>
      <w:spacing w:before="120" w:after="120"/>
      <w:jc w:val="both"/>
      <w:outlineLvl w:val="1"/>
    </w:pPr>
    <w:rPr>
      <w:rFonts w:ascii="Arial" w:hAnsi="Arial" w:cs="Arial"/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qFormat/>
    <w:pPr>
      <w:keepNext/>
      <w:jc w:val="both"/>
      <w:outlineLvl w:val="2"/>
    </w:pPr>
    <w:rPr>
      <w:rFonts w:ascii="Arial" w:hAnsi="Arial" w:cs="Arial"/>
      <w:bCs/>
      <w:i/>
      <w:iCs/>
      <w:sz w:val="20"/>
      <w:szCs w:val="18"/>
    </w:rPr>
  </w:style>
  <w:style w:type="paragraph" w:styleId="Nagwek4">
    <w:name w:val="heading 4"/>
    <w:basedOn w:val="Normalny"/>
    <w:next w:val="Normalny"/>
    <w:link w:val="Nagwek4Znak1"/>
    <w:qFormat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Nagwek6">
    <w:name w:val="heading 6"/>
    <w:basedOn w:val="Normalny"/>
    <w:next w:val="Normalny"/>
    <w:link w:val="Nagwek6Znak"/>
    <w:qFormat/>
    <w:pPr>
      <w:keepNext/>
      <w:keepLines/>
      <w:spacing w:before="40" w:after="0" w:line="240" w:lineRule="auto"/>
      <w:outlineLvl w:val="5"/>
    </w:pPr>
    <w:rPr>
      <w:rFonts w:ascii="Calibri Light" w:eastAsia="Times New Roman" w:hAnsi="Calibri Light"/>
      <w:color w:val="1F4D78"/>
      <w:sz w:val="24"/>
      <w:szCs w:val="24"/>
      <w:lang w:eastAsia="pl-PL"/>
    </w:rPr>
  </w:style>
  <w:style w:type="paragraph" w:styleId="Nagwek7">
    <w:name w:val="heading 7"/>
    <w:basedOn w:val="Normalny"/>
    <w:next w:val="Normalny"/>
    <w:link w:val="Nagwek7Znak1"/>
    <w:qFormat/>
    <w:pPr>
      <w:keepNext/>
      <w:spacing w:after="0" w:line="240" w:lineRule="auto"/>
      <w:outlineLvl w:val="6"/>
    </w:pPr>
    <w:rPr>
      <w:rFonts w:ascii="Times New Roman" w:eastAsia="Times New Roman" w:hAnsi="Times New Roman"/>
      <w:b/>
      <w:bCs/>
      <w:sz w:val="20"/>
      <w:szCs w:val="24"/>
      <w:u w:val="single"/>
      <w:lang w:eastAsia="pl-PL"/>
    </w:rPr>
  </w:style>
  <w:style w:type="paragraph" w:styleId="Nagwek8">
    <w:name w:val="heading 8"/>
    <w:basedOn w:val="Normalny"/>
    <w:next w:val="Normalny"/>
    <w:link w:val="Nagwek8Znak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basedOn w:val="Domylnaczcionkaakapitu"/>
    <w:link w:val="Nagwek1"/>
    <w:uiPriority w:val="9"/>
    <w:rPr>
      <w:rFonts w:ascii="Arial" w:eastAsia="Arial" w:hAnsi="Arial" w:cs="Arial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Pr>
      <w:rFonts w:ascii="Arial" w:eastAsia="Arial" w:hAnsi="Arial" w:cs="Arial"/>
      <w:sz w:val="34"/>
    </w:rPr>
  </w:style>
  <w:style w:type="character" w:customStyle="1" w:styleId="Nagwek3Znak">
    <w:name w:val="Nagłówek 3 Znak"/>
    <w:basedOn w:val="Domylnaczcionkaakapitu"/>
    <w:link w:val="Nagwek3"/>
    <w:uiPriority w:val="9"/>
    <w:rPr>
      <w:rFonts w:ascii="Arial" w:eastAsia="Arial" w:hAnsi="Arial" w:cs="Arial"/>
      <w:sz w:val="30"/>
      <w:szCs w:val="30"/>
    </w:rPr>
  </w:style>
  <w:style w:type="character" w:customStyle="1" w:styleId="Nagwek4Znak1">
    <w:name w:val="Nagłówek 4 Znak1"/>
    <w:basedOn w:val="Domylnaczcionkaakapitu"/>
    <w:link w:val="Nagwek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Nagwek5Znak">
    <w:name w:val="Nagłówek 5 Znak"/>
    <w:basedOn w:val="Domylnaczcionkaakapitu"/>
    <w:link w:val="Nagwek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Domylnaczcionkaakapitu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Nagwek7Znak1">
    <w:name w:val="Nagłówek 7 Znak1"/>
    <w:basedOn w:val="Domylnaczcionkaakapitu"/>
    <w:link w:val="Nagwek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Nagwek8Znak">
    <w:name w:val="Nagłówek 8 Znak"/>
    <w:basedOn w:val="Domylnaczcionkaakapitu"/>
    <w:link w:val="Nagwek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Nagwek9Znak">
    <w:name w:val="Nagłówek 9 Znak"/>
    <w:basedOn w:val="Domylnaczcionkaakapitu"/>
    <w:link w:val="Nagwek9"/>
    <w:uiPriority w:val="9"/>
    <w:rPr>
      <w:rFonts w:ascii="Arial" w:eastAsia="Arial" w:hAnsi="Arial" w:cs="Arial"/>
      <w:i/>
      <w:iCs/>
      <w:sz w:val="21"/>
      <w:szCs w:val="21"/>
    </w:rPr>
  </w:style>
  <w:style w:type="paragraph" w:styleId="Tytu">
    <w:name w:val="Title"/>
    <w:basedOn w:val="Normalny"/>
    <w:next w:val="Normalny"/>
    <w:link w:val="TytuZnak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Pr>
      <w:sz w:val="48"/>
      <w:szCs w:val="48"/>
    </w:rPr>
  </w:style>
  <w:style w:type="paragraph" w:styleId="Podtytu">
    <w:name w:val="Subtitle"/>
    <w:basedOn w:val="Normalny"/>
    <w:next w:val="Normalny"/>
    <w:link w:val="PodtytuZnak"/>
    <w:uiPriority w:val="11"/>
    <w:qFormat/>
    <w:pPr>
      <w:spacing w:before="200"/>
    </w:pPr>
    <w:rPr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Pr>
      <w:sz w:val="24"/>
      <w:szCs w:val="24"/>
    </w:rPr>
  </w:style>
  <w:style w:type="paragraph" w:styleId="Cytat">
    <w:name w:val="Quote"/>
    <w:basedOn w:val="Normalny"/>
    <w:next w:val="Normalny"/>
    <w:link w:val="CytatZnak"/>
    <w:uiPriority w:val="29"/>
    <w:qFormat/>
    <w:pPr>
      <w:ind w:left="720" w:right="720"/>
    </w:pPr>
    <w:rPr>
      <w:i/>
    </w:rPr>
  </w:style>
  <w:style w:type="character" w:customStyle="1" w:styleId="CytatZnak">
    <w:name w:val="Cytat Znak"/>
    <w:link w:val="Cytat"/>
    <w:uiPriority w:val="29"/>
    <w:rPr>
      <w:i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ytatintensywnyZnak">
    <w:name w:val="Cytat intensywny Znak"/>
    <w:link w:val="Cytatintensywny"/>
    <w:uiPriority w:val="30"/>
    <w:rPr>
      <w:i/>
    </w:rPr>
  </w:style>
  <w:style w:type="character" w:customStyle="1" w:styleId="NagwekZnak1">
    <w:name w:val="Nagłówek Znak1"/>
    <w:basedOn w:val="Domylnaczcionkaakapitu"/>
    <w:link w:val="Nagwek"/>
    <w:uiPriority w:val="99"/>
  </w:style>
  <w:style w:type="character" w:customStyle="1" w:styleId="FooterChar">
    <w:name w:val="Footer Char"/>
    <w:basedOn w:val="Domylnaczcionkaakapitu"/>
    <w:uiPriority w:val="99"/>
  </w:style>
  <w:style w:type="paragraph" w:styleId="Legenda">
    <w:name w:val="caption"/>
    <w:basedOn w:val="Normalny"/>
    <w:next w:val="Normalny"/>
    <w:uiPriority w:val="35"/>
    <w:semiHidden/>
    <w:unhideWhenUsed/>
    <w:qFormat/>
    <w:rPr>
      <w:b/>
      <w:bCs/>
      <w:color w:val="4472C4" w:themeColor="accent1"/>
      <w:sz w:val="18"/>
      <w:szCs w:val="18"/>
    </w:rPr>
  </w:style>
  <w:style w:type="character" w:customStyle="1" w:styleId="StopkaZnak1">
    <w:name w:val="Stopka Znak1"/>
    <w:link w:val="Stopka"/>
    <w:uiPriority w:val="99"/>
  </w:style>
  <w:style w:type="table" w:customStyle="1" w:styleId="TableGridLight">
    <w:name w:val="Table Grid Light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Zwykatabela1">
    <w:name w:val="Plain Table 1"/>
    <w:basedOn w:val="Standardowy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Zwykatabela2">
    <w:name w:val="Plain Table 2"/>
    <w:basedOn w:val="Standardowy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Zwykatabela3">
    <w:name w:val="Plain Table 3"/>
    <w:basedOn w:val="Standardowy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4">
    <w:name w:val="Plain Table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Zwykatabela5">
    <w:name w:val="Plain Table 5"/>
    <w:basedOn w:val="Standardowy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elasiatki1jasna">
    <w:name w:val="Grid Table 1 Light"/>
    <w:basedOn w:val="Standardowy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Tabelasiatki2">
    <w:name w:val="Grid Table 2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3">
    <w:name w:val="Grid Table 3"/>
    <w:basedOn w:val="Standardowy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Standardowy"/>
    <w:uiPriority w:val="99"/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Standardowy"/>
    <w:uiPriority w:val="99"/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Standardowy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4">
    <w:name w:val="Grid Table 4"/>
    <w:basedOn w:val="Standardowy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Standardowy"/>
    <w:uiPriority w:val="5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Standardowy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Standardowy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Standardowy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Standardowy"/>
    <w:uiPriority w:val="5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Standardowy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Tabelasiatki5ciemna">
    <w:name w:val="Grid Table 5 Dark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Standardowy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Tabelasiatki6kolorowa">
    <w:name w:val="Grid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Standardowy"/>
    <w:uiPriority w:val="99"/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Standardowy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Standardowy"/>
    <w:uiPriority w:val="99"/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Standardowy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Tabelasiatki7kolorowa">
    <w:name w:val="Grid Table 7 Colorful"/>
    <w:basedOn w:val="Standardowy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Standardowy"/>
    <w:uiPriority w:val="99"/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Standardowy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Standardowy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Standardowy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Standardowy"/>
    <w:uiPriority w:val="99"/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Standardowy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Tabelalisty1jasna">
    <w:name w:val="List Table 1 Light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Standardowy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Tabelalisty2">
    <w:name w:val="List Table 2"/>
    <w:basedOn w:val="Standardowy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3">
    <w:name w:val="List Table 3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Tabelalisty4">
    <w:name w:val="List Table 4"/>
    <w:basedOn w:val="Standardowy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Standardowy"/>
    <w:uiPriority w:val="99"/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Standardowy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Standardowy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Standardowy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Standardowy"/>
    <w:uiPriority w:val="99"/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Standardowy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Tabelalisty5ciemna">
    <w:name w:val="List Table 5 Dark"/>
    <w:basedOn w:val="Standardowy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Standardowy"/>
    <w:uiPriority w:val="99"/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Standardowy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Standardowy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Standardowy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Standardowy"/>
    <w:uiPriority w:val="99"/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Standardowy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Tabelalisty6kolorowa">
    <w:name w:val="List Table 6 Colorful"/>
    <w:basedOn w:val="Standardowy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Standardowy"/>
    <w:uiPriority w:val="99"/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Standardowy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Standardowy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Standardowy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Standardowy"/>
    <w:uiPriority w:val="99"/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Standardowy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Tabelalisty7kolorowa">
    <w:name w:val="List Table 7 Colorful"/>
    <w:basedOn w:val="Standardowy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Standardowy"/>
    <w:uiPriority w:val="99"/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Standardowy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Standardowy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Standardowy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Standardowy"/>
    <w:uiPriority w:val="99"/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Standardowy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Standardowy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Standardowy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Standardowy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Standardowy"/>
    <w:uiPriority w:val="99"/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Standardowy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Standardowy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Standardowy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Standardowy"/>
    <w:uiPriority w:val="99"/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Standardowy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TekstprzypisudolnegoZnak1">
    <w:name w:val="Tekst przypisu dolnego Znak1"/>
    <w:link w:val="Tekstprzypisudolnego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Spistreci3">
    <w:name w:val="toc 3"/>
    <w:basedOn w:val="Normalny"/>
    <w:next w:val="Normalny"/>
    <w:uiPriority w:val="39"/>
    <w:unhideWhenUsed/>
    <w:pPr>
      <w:spacing w:after="57"/>
      <w:ind w:left="567"/>
    </w:pPr>
  </w:style>
  <w:style w:type="paragraph" w:styleId="Spistreci4">
    <w:name w:val="toc 4"/>
    <w:basedOn w:val="Normalny"/>
    <w:next w:val="Normalny"/>
    <w:uiPriority w:val="39"/>
    <w:unhideWhenUsed/>
    <w:pPr>
      <w:spacing w:after="57"/>
      <w:ind w:left="850"/>
    </w:pPr>
  </w:style>
  <w:style w:type="paragraph" w:styleId="Spistreci5">
    <w:name w:val="toc 5"/>
    <w:basedOn w:val="Normalny"/>
    <w:next w:val="Normalny"/>
    <w:uiPriority w:val="39"/>
    <w:unhideWhenUsed/>
    <w:pPr>
      <w:spacing w:after="57"/>
      <w:ind w:left="1134"/>
    </w:pPr>
  </w:style>
  <w:style w:type="paragraph" w:styleId="Spistreci6">
    <w:name w:val="toc 6"/>
    <w:basedOn w:val="Normalny"/>
    <w:next w:val="Normalny"/>
    <w:uiPriority w:val="39"/>
    <w:unhideWhenUsed/>
    <w:pPr>
      <w:spacing w:after="57"/>
      <w:ind w:left="1417"/>
    </w:pPr>
  </w:style>
  <w:style w:type="paragraph" w:styleId="Spistreci7">
    <w:name w:val="toc 7"/>
    <w:basedOn w:val="Normalny"/>
    <w:next w:val="Normalny"/>
    <w:uiPriority w:val="39"/>
    <w:unhideWhenUsed/>
    <w:pPr>
      <w:spacing w:after="57"/>
      <w:ind w:left="1701"/>
    </w:pPr>
  </w:style>
  <w:style w:type="paragraph" w:styleId="Spistreci8">
    <w:name w:val="toc 8"/>
    <w:basedOn w:val="Normalny"/>
    <w:next w:val="Normalny"/>
    <w:uiPriority w:val="39"/>
    <w:unhideWhenUsed/>
    <w:pPr>
      <w:spacing w:after="57"/>
      <w:ind w:left="1984"/>
    </w:pPr>
  </w:style>
  <w:style w:type="paragraph" w:styleId="Spistreci9">
    <w:name w:val="toc 9"/>
    <w:basedOn w:val="Normalny"/>
    <w:next w:val="Normalny"/>
    <w:uiPriority w:val="39"/>
    <w:unhideWhenUsed/>
    <w:pPr>
      <w:spacing w:after="57"/>
      <w:ind w:left="2268"/>
    </w:pPr>
  </w:style>
  <w:style w:type="paragraph" w:styleId="Nagwekspisutreci">
    <w:name w:val="TOC Heading"/>
    <w:uiPriority w:val="39"/>
    <w:unhideWhenUsed/>
  </w:style>
  <w:style w:type="paragraph" w:styleId="Spisilustracji">
    <w:name w:val="table of figures"/>
    <w:basedOn w:val="Normalny"/>
    <w:next w:val="Normalny"/>
    <w:uiPriority w:val="99"/>
    <w:unhideWhenUsed/>
    <w:pPr>
      <w:spacing w:after="0"/>
    </w:pPr>
  </w:style>
  <w:style w:type="paragraph" w:styleId="Tekstdymka">
    <w:name w:val="Balloon Text"/>
    <w:basedOn w:val="Normalny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uiPriority w:val="99"/>
  </w:style>
  <w:style w:type="paragraph" w:styleId="Stopka">
    <w:name w:val="footer"/>
    <w:basedOn w:val="Normalny"/>
    <w:link w:val="StopkaZnak1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uiPriority w:val="99"/>
  </w:style>
  <w:style w:type="paragraph" w:styleId="Tekstpodstawowy">
    <w:name w:val="Body Text"/>
    <w:basedOn w:val="Normalny"/>
    <w:semiHidden/>
    <w:pPr>
      <w:spacing w:after="12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">
    <w:name w:val="Tekst podstawowy Znak"/>
    <w:rPr>
      <w:rFonts w:eastAsia="Times New Roman"/>
      <w:szCs w:val="20"/>
      <w:lang w:eastAsia="pl-PL"/>
    </w:rPr>
  </w:style>
  <w:style w:type="character" w:customStyle="1" w:styleId="Nagwek1Znak">
    <w:name w:val="Nagłówek 1 Znak"/>
    <w:rPr>
      <w:rFonts w:eastAsia="Times New Roman"/>
      <w:b/>
      <w:bCs/>
      <w:sz w:val="20"/>
      <w:lang w:eastAsia="pl-PL"/>
    </w:rPr>
  </w:style>
  <w:style w:type="character" w:customStyle="1" w:styleId="Nagwek7Znak">
    <w:name w:val="Nagłówek 7 Znak"/>
    <w:rPr>
      <w:rFonts w:eastAsia="Times New Roman"/>
      <w:b/>
      <w:bCs/>
      <w:sz w:val="20"/>
      <w:u w:val="single"/>
      <w:lang w:eastAsia="pl-PL"/>
    </w:rPr>
  </w:style>
  <w:style w:type="paragraph" w:styleId="Spistreci2">
    <w:name w:val="toc 2"/>
    <w:basedOn w:val="Normalny"/>
    <w:next w:val="Normalny"/>
    <w:semiHidden/>
    <w:pPr>
      <w:spacing w:after="0" w:line="240" w:lineRule="auto"/>
    </w:pPr>
    <w:rPr>
      <w:rFonts w:ascii="Arial" w:eastAsia="Times New Roman" w:hAnsi="Arial" w:cs="Arial"/>
      <w:bCs/>
      <w:i/>
      <w:iCs/>
      <w:sz w:val="20"/>
      <w:szCs w:val="20"/>
      <w:lang w:eastAsia="pl-PL"/>
    </w:rPr>
  </w:style>
  <w:style w:type="character" w:customStyle="1" w:styleId="TekstkomentarzaZnak">
    <w:name w:val="Tekst komentarza Znak"/>
    <w:uiPriority w:val="99"/>
    <w:qFormat/>
    <w:rPr>
      <w:lang w:eastAsia="pl-PL"/>
    </w:rPr>
  </w:style>
  <w:style w:type="paragraph" w:styleId="Tekstkomentarza">
    <w:name w:val="annotation text"/>
    <w:basedOn w:val="Normalny"/>
    <w:link w:val="TekstkomentarzaZnak2"/>
    <w:uiPriority w:val="99"/>
    <w:qFormat/>
    <w:pPr>
      <w:spacing w:after="0" w:line="240" w:lineRule="auto"/>
    </w:pPr>
    <w:rPr>
      <w:rFonts w:ascii="Times New Roman" w:hAnsi="Times New Roman"/>
      <w:sz w:val="20"/>
      <w:szCs w:val="20"/>
      <w:lang w:eastAsia="pl-PL"/>
    </w:rPr>
  </w:style>
  <w:style w:type="character" w:customStyle="1" w:styleId="TekstkomentarzaZnak1">
    <w:name w:val="Tekst komentarza Znak1"/>
    <w:uiPriority w:val="99"/>
    <w:rPr>
      <w:rFonts w:ascii="Calibri" w:eastAsia="Calibri" w:hAnsi="Calibri"/>
      <w:sz w:val="20"/>
      <w:szCs w:val="20"/>
    </w:rPr>
  </w:style>
  <w:style w:type="character" w:styleId="Odwoaniedokomentarza">
    <w:name w:val="annotation reference"/>
    <w:uiPriority w:val="99"/>
    <w:qFormat/>
    <w:rPr>
      <w:rFonts w:cs="Times New Roman"/>
      <w:sz w:val="16"/>
    </w:rPr>
  </w:style>
  <w:style w:type="paragraph" w:styleId="Bezodstpw">
    <w:name w:val="No Spacing"/>
    <w:uiPriority w:val="1"/>
    <w:qFormat/>
    <w:rPr>
      <w:rFonts w:ascii="Calibri" w:hAnsi="Calibri"/>
      <w:sz w:val="22"/>
      <w:szCs w:val="22"/>
      <w:lang w:eastAsia="en-US"/>
    </w:rPr>
  </w:style>
  <w:style w:type="character" w:customStyle="1" w:styleId="footnote">
    <w:name w:val="footnote"/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,List Paragraph,BulletC,normalny tekst,Akapit z listą BS,sw tekst,CW_Lista,akcent 11"/>
    <w:basedOn w:val="Normalny"/>
    <w:uiPriority w:val="34"/>
    <w:qFormat/>
    <w:pPr>
      <w:spacing w:after="0" w:line="240" w:lineRule="auto"/>
      <w:ind w:left="708"/>
    </w:pPr>
    <w:rPr>
      <w:rFonts w:ascii="Times New Roman" w:eastAsia="Times New Roman" w:hAnsi="Times New Roman"/>
      <w:sz w:val="20"/>
      <w:szCs w:val="24"/>
    </w:rPr>
  </w:style>
  <w:style w:type="paragraph" w:styleId="Tematkomentarza">
    <w:name w:val="annotation subject"/>
    <w:basedOn w:val="Tekstkomentarza"/>
    <w:next w:val="Tekstkomentarza"/>
    <w:semiHidden/>
    <w:unhideWhenUsed/>
    <w:pPr>
      <w:spacing w:after="200"/>
    </w:pPr>
    <w:rPr>
      <w:rFonts w:ascii="Calibri" w:hAnsi="Calibri"/>
      <w:b/>
      <w:bCs/>
      <w:lang w:eastAsia="en-US"/>
    </w:rPr>
  </w:style>
  <w:style w:type="character" w:customStyle="1" w:styleId="TematkomentarzaZnak">
    <w:name w:val="Temat komentarza Znak"/>
    <w:semiHidden/>
    <w:rPr>
      <w:rFonts w:ascii="Calibri" w:eastAsia="Calibri" w:hAnsi="Calibri"/>
      <w:b/>
      <w:bCs/>
      <w:sz w:val="20"/>
      <w:szCs w:val="20"/>
      <w:lang w:eastAsia="pl-PL"/>
    </w:rPr>
  </w:style>
  <w:style w:type="paragraph" w:customStyle="1" w:styleId="Default">
    <w:name w:val="Default"/>
    <w:qFormat/>
    <w:rPr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1"/>
    <w:uiPriority w:val="99"/>
    <w:unhideWhenUsed/>
    <w:rPr>
      <w:sz w:val="20"/>
      <w:szCs w:val="20"/>
    </w:rPr>
  </w:style>
  <w:style w:type="character" w:customStyle="1" w:styleId="TekstprzypisudolnegoZnak">
    <w:name w:val="Tekst przypisu dolnego Znak"/>
    <w:uiPriority w:val="99"/>
    <w:rPr>
      <w:rFonts w:ascii="Calibri" w:eastAsia="Calibri" w:hAnsi="Calibri"/>
      <w:sz w:val="20"/>
      <w:szCs w:val="20"/>
    </w:rPr>
  </w:style>
  <w:style w:type="character" w:styleId="Odwoanieprzypisudolnego">
    <w:name w:val="footnote reference"/>
    <w:link w:val="Nota"/>
    <w:uiPriority w:val="99"/>
    <w:unhideWhenUsed/>
    <w:qFormat/>
    <w:rPr>
      <w:vertAlign w:val="superscript"/>
    </w:rPr>
  </w:style>
  <w:style w:type="paragraph" w:styleId="Tekstpodstawowywcity">
    <w:name w:val="Body Text Indent"/>
    <w:basedOn w:val="Normalny"/>
    <w:semiHidden/>
    <w:unhideWhenUsed/>
    <w:pPr>
      <w:spacing w:after="120"/>
      <w:ind w:left="283"/>
    </w:pPr>
  </w:style>
  <w:style w:type="character" w:customStyle="1" w:styleId="TekstpodstawowywcityZnak">
    <w:name w:val="Tekst podstawowy wcięty Znak"/>
    <w:semiHidden/>
    <w:rPr>
      <w:rFonts w:ascii="Calibri" w:eastAsia="Calibri" w:hAnsi="Calibri"/>
      <w:sz w:val="22"/>
      <w:szCs w:val="22"/>
    </w:rPr>
  </w:style>
  <w:style w:type="paragraph" w:customStyle="1" w:styleId="StylinstrukcjaI">
    <w:name w:val="Stylinstrukcja_I"/>
    <w:basedOn w:val="Nagwek"/>
    <w:pPr>
      <w:numPr>
        <w:numId w:val="1"/>
      </w:numPr>
      <w:tabs>
        <w:tab w:val="clear" w:pos="4536"/>
        <w:tab w:val="clear" w:pos="9072"/>
      </w:tabs>
      <w:jc w:val="both"/>
    </w:pPr>
    <w:rPr>
      <w:rFonts w:ascii="Verdana" w:eastAsia="Times New Roman" w:hAnsi="Verdana"/>
      <w:b/>
      <w:i/>
      <w:sz w:val="28"/>
      <w:szCs w:val="18"/>
      <w:lang w:eastAsia="pl-PL"/>
    </w:rPr>
  </w:style>
  <w:style w:type="paragraph" w:styleId="Tekstpodstawowywcity2">
    <w:name w:val="Body Text Indent 2"/>
    <w:basedOn w:val="Normalny"/>
    <w:semiHidden/>
    <w:unhideWhenUsed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semiHidden/>
    <w:rPr>
      <w:rFonts w:ascii="Calibri" w:hAnsi="Calibri"/>
      <w:sz w:val="22"/>
      <w:szCs w:val="22"/>
      <w:lang w:eastAsia="en-US"/>
    </w:rPr>
  </w:style>
  <w:style w:type="character" w:styleId="Pogrubienie">
    <w:name w:val="Strong"/>
    <w:qFormat/>
    <w:rPr>
      <w:rFonts w:cs="Times New Roman"/>
      <w:b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,List Paragraph Znak"/>
    <w:uiPriority w:val="34"/>
    <w:qFormat/>
    <w:rPr>
      <w:rFonts w:eastAsia="Times New Roman"/>
      <w:szCs w:val="24"/>
    </w:rPr>
  </w:style>
  <w:style w:type="paragraph" w:styleId="Poprawka">
    <w:name w:val="Revision"/>
    <w:hidden/>
    <w:semiHidden/>
    <w:rPr>
      <w:rFonts w:ascii="Calibri" w:hAnsi="Calibri"/>
      <w:sz w:val="22"/>
      <w:szCs w:val="22"/>
      <w:lang w:eastAsia="en-US"/>
    </w:rPr>
  </w:style>
  <w:style w:type="paragraph" w:customStyle="1" w:styleId="Styl1">
    <w:name w:val="Styl1"/>
    <w:basedOn w:val="Normalny"/>
    <w:next w:val="Listapunktowana2"/>
    <w:pPr>
      <w:numPr>
        <w:numId w:val="2"/>
      </w:numPr>
      <w:spacing w:after="120" w:line="240" w:lineRule="auto"/>
      <w:jc w:val="both"/>
    </w:pPr>
    <w:rPr>
      <w:rFonts w:ascii="Arial" w:eastAsia="MS PGothic" w:hAnsi="Arial" w:cs="Arial"/>
      <w:sz w:val="20"/>
      <w:szCs w:val="20"/>
      <w:lang w:eastAsia="pl-PL"/>
    </w:rPr>
  </w:style>
  <w:style w:type="paragraph" w:customStyle="1" w:styleId="Poprawka1">
    <w:name w:val="Poprawka1"/>
    <w:hidden/>
    <w:semiHidden/>
    <w:rPr>
      <w:rFonts w:eastAsia="Times New Roman"/>
      <w:sz w:val="24"/>
      <w:szCs w:val="24"/>
    </w:rPr>
  </w:style>
  <w:style w:type="character" w:customStyle="1" w:styleId="Ppogrubienie">
    <w:name w:val="_P_ – pogrubienie"/>
    <w:qFormat/>
    <w:rPr>
      <w:b/>
    </w:rPr>
  </w:style>
  <w:style w:type="character" w:customStyle="1" w:styleId="Nagwek4Znak">
    <w:name w:val="Nagłówek 4 Znak"/>
    <w:semiHidden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highlight">
    <w:name w:val="highlight"/>
    <w:basedOn w:val="Domylnaczcionkaakapitu"/>
  </w:style>
  <w:style w:type="paragraph" w:styleId="Listapunktowana2">
    <w:name w:val="List Bullet 2"/>
    <w:basedOn w:val="Normalny"/>
    <w:uiPriority w:val="99"/>
    <w:semiHidden/>
    <w:unhideWhenUsed/>
    <w:pPr>
      <w:numPr>
        <w:numId w:val="3"/>
      </w:numPr>
      <w:contextualSpacing/>
    </w:pPr>
  </w:style>
  <w:style w:type="character" w:customStyle="1" w:styleId="TekstkomentarzaZnak2">
    <w:name w:val="Tekst komentarza Znak2"/>
    <w:link w:val="Tekstkomentarza"/>
    <w:uiPriority w:val="99"/>
  </w:style>
  <w:style w:type="character" w:customStyle="1" w:styleId="markedcontent">
    <w:name w:val="markedcontent"/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uiPriority w:val="99"/>
    <w:unhideWhenUsed/>
    <w:rPr>
      <w:color w:val="0563C1"/>
      <w:u w:val="single"/>
    </w:rPr>
  </w:style>
  <w:style w:type="paragraph" w:styleId="Spistreci1">
    <w:name w:val="toc 1"/>
    <w:basedOn w:val="Normalny"/>
    <w:next w:val="Normalny"/>
    <w:uiPriority w:val="39"/>
    <w:semiHidden/>
    <w:unhideWhenUsed/>
    <w:pPr>
      <w:spacing w:after="100"/>
    </w:pPr>
  </w:style>
  <w:style w:type="paragraph" w:customStyle="1" w:styleId="NCBR2Nagowek">
    <w:name w:val="NCBR_2Nagłowek"/>
    <w:basedOn w:val="Normalny"/>
    <w:qFormat/>
    <w:pPr>
      <w:keepNext/>
      <w:keepLines/>
      <w:tabs>
        <w:tab w:val="left" w:pos="567"/>
      </w:tabs>
      <w:spacing w:after="60" w:line="300" w:lineRule="exact"/>
      <w:outlineLvl w:val="0"/>
    </w:pPr>
    <w:rPr>
      <w:rFonts w:ascii="Lato" w:eastAsia="Arial" w:hAnsi="Lato" w:cs="Arial"/>
      <w:b/>
      <w:color w:val="00A1DF"/>
      <w:sz w:val="28"/>
      <w:szCs w:val="40"/>
      <w:lang w:val="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Pr>
      <w:color w:val="605E5C"/>
      <w:shd w:val="clear" w:color="auto" w:fill="E1DFDD"/>
    </w:rPr>
  </w:style>
  <w:style w:type="character" w:customStyle="1" w:styleId="Nagwek6Znak">
    <w:name w:val="Nagłówek 6 Znak"/>
    <w:basedOn w:val="Domylnaczcionkaakapitu"/>
    <w:link w:val="Nagwek6"/>
    <w:rPr>
      <w:rFonts w:ascii="Calibri Light" w:eastAsia="Times New Roman" w:hAnsi="Calibri Light"/>
      <w:color w:val="1F4D78"/>
      <w:sz w:val="24"/>
      <w:szCs w:val="24"/>
    </w:rPr>
  </w:style>
  <w:style w:type="paragraph" w:customStyle="1" w:styleId="Nota">
    <w:name w:val="Nota"/>
    <w:basedOn w:val="Normalny"/>
    <w:link w:val="Odwoanieprzypisudolnego"/>
    <w:uiPriority w:val="99"/>
    <w:pPr>
      <w:spacing w:after="160" w:line="240" w:lineRule="exact"/>
    </w:pPr>
    <w:rPr>
      <w:rFonts w:ascii="Times New Roman" w:hAnsi="Times New Roman"/>
      <w:sz w:val="20"/>
      <w:szCs w:val="20"/>
      <w:vertAlign w:val="superscript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rFonts w:ascii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NormalnyWeb">
    <w:name w:val="Normal (Web)"/>
    <w:basedOn w:val="Normalny"/>
    <w:uiPriority w:val="99"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NCBRnormalnyniebieeski">
    <w:name w:val="NCBR_normalny_niebieeski"/>
    <w:basedOn w:val="Normalny"/>
    <w:qFormat/>
    <w:pPr>
      <w:spacing w:after="0" w:line="300" w:lineRule="exact"/>
      <w:contextualSpacing/>
    </w:pPr>
    <w:rPr>
      <w:rFonts w:ascii="Lato" w:hAnsi="Lato" w:cs="Calibri"/>
      <w:color w:val="00A1DF"/>
    </w:rPr>
  </w:style>
  <w:style w:type="table" w:customStyle="1" w:styleId="Tabela-Siatka1">
    <w:name w:val="Tabela - Siatka1"/>
    <w:basedOn w:val="Standardowy"/>
    <w:next w:val="Tabela-Siat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1">
    <w:name w:val="Tabela - Siatka11"/>
    <w:basedOn w:val="Standardowy"/>
    <w:next w:val="Tabela-Siatka"/>
    <w:uiPriority w:val="3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2">
    <w:name w:val="Tabela - Siatka2"/>
    <w:basedOn w:val="Standardowy"/>
    <w:next w:val="Tabela-Siatka"/>
    <w:uiPriority w:val="3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mmentcontentpara">
    <w:name w:val="commentcontentpara"/>
    <w:basedOn w:val="Normalny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BVIfnrZnak">
    <w:name w:val="BVI fnr Знак Знак Znak"/>
    <w:basedOn w:val="Normalny"/>
    <w:uiPriority w:val="99"/>
    <w:pPr>
      <w:spacing w:after="160" w:line="240" w:lineRule="exact"/>
    </w:pPr>
    <w:rPr>
      <w:rFonts w:eastAsia="MS Mincho"/>
      <w:sz w:val="20"/>
      <w:szCs w:val="20"/>
      <w:vertAlign w:val="superscript"/>
      <w:lang w:eastAsia="pl-PL"/>
    </w:rPr>
  </w:style>
  <w:style w:type="paragraph" w:customStyle="1" w:styleId="Zawartotabeli">
    <w:name w:val="Zawartość tabeli"/>
    <w:basedOn w:val="Normalny"/>
    <w:rsid w:val="0094614F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4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7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4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22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8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Pakiet 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2b634f1-d4b8-44f5-b915-b6b96903ae57">
      <Terms xmlns="http://schemas.microsoft.com/office/infopath/2007/PartnerControls"/>
    </lcf76f155ced4ddcb4097134ff3c332f>
    <_Flow_SignoffStatus xmlns="02b634f1-d4b8-44f5-b915-b6b96903ae57" xsi:nil="true"/>
    <TaxCatchAll xmlns="f10ac06e-816e-4d4c-9e18-e30054a259f2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BB8FC5E7E65BA44BA394B50FE390202" ma:contentTypeVersion="15" ma:contentTypeDescription="Utwórz nowy dokument." ma:contentTypeScope="" ma:versionID="69f9cc1e14ec1f80438c49100ffa3521">
  <xsd:schema xmlns:xsd="http://www.w3.org/2001/XMLSchema" xmlns:xs="http://www.w3.org/2001/XMLSchema" xmlns:p="http://schemas.microsoft.com/office/2006/metadata/properties" xmlns:ns2="02b634f1-d4b8-44f5-b915-b6b96903ae57" xmlns:ns3="f10ac06e-816e-4d4c-9e18-e30054a259f2" targetNamespace="http://schemas.microsoft.com/office/2006/metadata/properties" ma:root="true" ma:fieldsID="88b95bc49c625f316e5c5894d232aaf2" ns2:_="" ns3:_="">
    <xsd:import namespace="02b634f1-d4b8-44f5-b915-b6b96903ae57"/>
    <xsd:import namespace="f10ac06e-816e-4d4c-9e18-e30054a259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b634f1-d4b8-44f5-b915-b6b96903ae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_Flow_SignoffStatus" ma:index="14" nillable="true" ma:displayName="Stan zatwierdzenia" ma:internalName="Stan_x0020_zatwierdzenia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5211cfbf-dab3-462a-9e33-f3edfde1ed6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0ac06e-816e-4d4c-9e18-e30054a259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9facc74-f3be-49a7-a2ea-8ed45e93b415}" ma:internalName="TaxCatchAll" ma:showField="CatchAllData" ma:web="f10ac06e-816e-4d4c-9e18-e30054a259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5E359A9-9805-44B3-A61F-63C8131269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45510E-A67F-461C-A61C-683A2A5E5CF8}">
  <ds:schemaRefs>
    <ds:schemaRef ds:uri="http://schemas.microsoft.com/office/2006/metadata/properties"/>
    <ds:schemaRef ds:uri="http://schemas.microsoft.com/office/infopath/2007/PartnerControls"/>
    <ds:schemaRef ds:uri="02b634f1-d4b8-44f5-b915-b6b96903ae57"/>
    <ds:schemaRef ds:uri="f10ac06e-816e-4d4c-9e18-e30054a259f2"/>
  </ds:schemaRefs>
</ds:datastoreItem>
</file>

<file path=customXml/itemProps3.xml><?xml version="1.0" encoding="utf-8"?>
<ds:datastoreItem xmlns:ds="http://schemas.openxmlformats.org/officeDocument/2006/customXml" ds:itemID="{3D944209-6D2E-4864-8658-CAC40DC8827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9D9E89B-C92F-4D7C-A8EE-36D3C58CF2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2b634f1-d4b8-44f5-b915-b6b96903ae57"/>
    <ds:schemaRef ds:uri="f10ac06e-816e-4d4c-9e18-e30054a259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4</Pages>
  <Words>1482</Words>
  <Characters>8894</Characters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partnera projektowego,</vt:lpstr>
    </vt:vector>
  </TitlesOfParts>
  <Company/>
  <LinksUpToDate>false</LinksUpToDate>
  <CharactersWithSpaces>10356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/>
  <dc:description/>
  <cp:lastPrinted>2024-11-07T21:17:00Z</cp:lastPrinted>
  <dcterms:created xsi:type="dcterms:W3CDTF">2024-11-05T20:51:00Z</dcterms:created>
  <dcterms:modified xsi:type="dcterms:W3CDTF">2026-02-04T20:54:00Z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0x0101009BB8FC5E7E65BA44BA394B50FE390202</vt:lpwstr>
  </property>
  <property fmtid="{D5CDD505-2E9C-101B-9397-08002B2CF9AE}" pid="3" name="MediaServiceImageTags">
    <vt:lpwstr/>
  </property>
  <property fmtid="{D5CDD505-2E9C-101B-9397-08002B2CF9AE}" pid="4" name="MSIP_Label_8b72bd6a-5f70-4f6e-be10-f745206756ad_Enabled">
    <vt:lpwstr>true</vt:lpwstr>
  </property>
  <property fmtid="{D5CDD505-2E9C-101B-9397-08002B2CF9AE}" pid="5" name="MSIP_Label_8b72bd6a-5f70-4f6e-be10-f745206756ad_SetDate">
    <vt:lpwstr>2022-12-13T21:15:06Z</vt:lpwstr>
  </property>
  <property fmtid="{D5CDD505-2E9C-101B-9397-08002B2CF9AE}" pid="6" name="MSIP_Label_8b72bd6a-5f70-4f6e-be10-f745206756ad_Method">
    <vt:lpwstr>Standard</vt:lpwstr>
  </property>
  <property fmtid="{D5CDD505-2E9C-101B-9397-08002B2CF9AE}" pid="7" name="MSIP_Label_8b72bd6a-5f70-4f6e-be10-f745206756ad_Name">
    <vt:lpwstr>K2 - informacja wewnętrzna</vt:lpwstr>
  </property>
  <property fmtid="{D5CDD505-2E9C-101B-9397-08002B2CF9AE}" pid="8" name="MSIP_Label_8b72bd6a-5f70-4f6e-be10-f745206756ad_SiteId">
    <vt:lpwstr>114511be-be5b-44a7-b2ab-a51e832dea9d</vt:lpwstr>
  </property>
  <property fmtid="{D5CDD505-2E9C-101B-9397-08002B2CF9AE}" pid="9" name="MSIP_Label_8b72bd6a-5f70-4f6e-be10-f745206756ad_ActionId">
    <vt:lpwstr>cf12feb7-2a29-4b33-993d-8b35d60093b6</vt:lpwstr>
  </property>
  <property fmtid="{D5CDD505-2E9C-101B-9397-08002B2CF9AE}" pid="10" name="MSIP_Label_8b72bd6a-5f70-4f6e-be10-f745206756ad_ContentBits">
    <vt:lpwstr>2</vt:lpwstr>
  </property>
</Properties>
</file>